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F7814" w14:textId="632E59A6" w:rsidR="00ED4A38" w:rsidRDefault="008A125F" w:rsidP="00ED4A38">
      <w:pPr>
        <w:spacing w:before="85"/>
        <w:ind w:right="40"/>
        <w:jc w:val="center"/>
        <w:rPr>
          <w:b/>
          <w:sz w:val="24"/>
          <w:szCs w:val="24"/>
        </w:rPr>
      </w:pPr>
      <w:r w:rsidRPr="00ED4A38">
        <w:rPr>
          <w:b/>
          <w:sz w:val="24"/>
          <w:szCs w:val="24"/>
        </w:rPr>
        <w:t>KISPIOX DESIGNATION</w:t>
      </w:r>
    </w:p>
    <w:p w14:paraId="641D9F9E" w14:textId="1C7D1AF2" w:rsidR="00BC0CC2" w:rsidRPr="00ED4A38" w:rsidRDefault="008A125F" w:rsidP="00ED4A38">
      <w:pPr>
        <w:spacing w:before="85"/>
        <w:ind w:right="40"/>
        <w:jc w:val="center"/>
        <w:rPr>
          <w:b/>
          <w:sz w:val="24"/>
          <w:szCs w:val="24"/>
        </w:rPr>
      </w:pPr>
      <w:r w:rsidRPr="00ED4A38">
        <w:rPr>
          <w:b/>
          <w:sz w:val="24"/>
          <w:szCs w:val="24"/>
        </w:rPr>
        <w:t>FOR LEASING</w:t>
      </w:r>
    </w:p>
    <w:p w14:paraId="641D9F9F" w14:textId="77777777" w:rsidR="00BC0CC2" w:rsidRPr="00ED4A38" w:rsidRDefault="00BC0CC2">
      <w:pPr>
        <w:pStyle w:val="BodyText"/>
        <w:spacing w:before="10"/>
        <w:rPr>
          <w:b/>
        </w:rPr>
      </w:pPr>
    </w:p>
    <w:p w14:paraId="641D9FA0" w14:textId="77777777" w:rsidR="00BC0CC2" w:rsidRPr="00ED4A38" w:rsidRDefault="008A125F">
      <w:pPr>
        <w:pStyle w:val="Heading1"/>
        <w:ind w:left="100" w:firstLine="0"/>
      </w:pPr>
      <w:r w:rsidRPr="00ED4A38">
        <w:t>BACKGROUND:</w:t>
      </w:r>
    </w:p>
    <w:p w14:paraId="641D9FA1" w14:textId="77777777" w:rsidR="00BC0CC2" w:rsidRPr="00ED4A38" w:rsidRDefault="00BC0CC2">
      <w:pPr>
        <w:pStyle w:val="BodyText"/>
        <w:spacing w:before="10"/>
        <w:rPr>
          <w:b/>
        </w:rPr>
      </w:pPr>
    </w:p>
    <w:p w14:paraId="641D9FA2" w14:textId="77777777" w:rsidR="00BC0CC2" w:rsidRPr="00ED4A38" w:rsidRDefault="008A125F">
      <w:pPr>
        <w:pStyle w:val="ListParagraph"/>
        <w:numPr>
          <w:ilvl w:val="0"/>
          <w:numId w:val="2"/>
        </w:numPr>
        <w:tabs>
          <w:tab w:val="left" w:pos="820"/>
          <w:tab w:val="left" w:pos="821"/>
        </w:tabs>
        <w:ind w:right="120"/>
        <w:rPr>
          <w:sz w:val="24"/>
          <w:szCs w:val="24"/>
        </w:rPr>
      </w:pPr>
      <w:r w:rsidRPr="00ED4A38">
        <w:rPr>
          <w:sz w:val="24"/>
          <w:szCs w:val="24"/>
        </w:rPr>
        <w:t>Kispiox Indian Reserve No. 1 (the “</w:t>
      </w:r>
      <w:r w:rsidRPr="00ED4A38">
        <w:rPr>
          <w:b/>
          <w:sz w:val="24"/>
          <w:szCs w:val="24"/>
        </w:rPr>
        <w:t>Reserve</w:t>
      </w:r>
      <w:r w:rsidRPr="00ED4A38">
        <w:rPr>
          <w:sz w:val="24"/>
          <w:szCs w:val="24"/>
        </w:rPr>
        <w:t xml:space="preserve">”) is a reserve within the meaning of the </w:t>
      </w:r>
      <w:r w:rsidRPr="00ED4A38">
        <w:rPr>
          <w:i/>
          <w:sz w:val="24"/>
          <w:szCs w:val="24"/>
        </w:rPr>
        <w:t xml:space="preserve">Indian Act </w:t>
      </w:r>
      <w:r w:rsidRPr="00ED4A38">
        <w:rPr>
          <w:sz w:val="24"/>
          <w:szCs w:val="24"/>
        </w:rPr>
        <w:t>that has been set apart by His Majesty the King in right of Canada</w:t>
      </w:r>
      <w:r w:rsidRPr="00ED4A38">
        <w:rPr>
          <w:spacing w:val="-22"/>
          <w:sz w:val="24"/>
          <w:szCs w:val="24"/>
        </w:rPr>
        <w:t xml:space="preserve"> </w:t>
      </w:r>
      <w:r w:rsidRPr="00ED4A38">
        <w:rPr>
          <w:sz w:val="24"/>
          <w:szCs w:val="24"/>
        </w:rPr>
        <w:t>(“</w:t>
      </w:r>
      <w:r w:rsidRPr="00ED4A38">
        <w:rPr>
          <w:b/>
          <w:sz w:val="24"/>
          <w:szCs w:val="24"/>
        </w:rPr>
        <w:t>Canada</w:t>
      </w:r>
      <w:r w:rsidRPr="00ED4A38">
        <w:rPr>
          <w:sz w:val="24"/>
          <w:szCs w:val="24"/>
        </w:rPr>
        <w:t>”) for our use and</w:t>
      </w:r>
      <w:r w:rsidRPr="00ED4A38">
        <w:rPr>
          <w:spacing w:val="-3"/>
          <w:sz w:val="24"/>
          <w:szCs w:val="24"/>
        </w:rPr>
        <w:t xml:space="preserve"> </w:t>
      </w:r>
      <w:r w:rsidRPr="00ED4A38">
        <w:rPr>
          <w:sz w:val="24"/>
          <w:szCs w:val="24"/>
        </w:rPr>
        <w:t>benefit.</w:t>
      </w:r>
    </w:p>
    <w:p w14:paraId="641D9FA3" w14:textId="77777777" w:rsidR="00BC0CC2" w:rsidRPr="00ED4A38" w:rsidRDefault="00BC0CC2">
      <w:pPr>
        <w:pStyle w:val="BodyText"/>
        <w:spacing w:before="10"/>
      </w:pPr>
    </w:p>
    <w:p w14:paraId="641D9FA4" w14:textId="0987909B" w:rsidR="00BC0CC2" w:rsidRPr="00ED4A38" w:rsidRDefault="008A125F">
      <w:pPr>
        <w:pStyle w:val="ListParagraph"/>
        <w:numPr>
          <w:ilvl w:val="0"/>
          <w:numId w:val="2"/>
        </w:numPr>
        <w:tabs>
          <w:tab w:val="left" w:pos="820"/>
          <w:tab w:val="left" w:pos="821"/>
        </w:tabs>
        <w:ind w:right="310"/>
        <w:rPr>
          <w:sz w:val="24"/>
          <w:szCs w:val="24"/>
        </w:rPr>
      </w:pPr>
      <w:r w:rsidRPr="00ED4A38">
        <w:rPr>
          <w:sz w:val="24"/>
          <w:szCs w:val="24"/>
        </w:rPr>
        <w:t xml:space="preserve">Kispiox </w:t>
      </w:r>
      <w:r w:rsidR="00CD0E9A">
        <w:rPr>
          <w:sz w:val="24"/>
          <w:szCs w:val="24"/>
        </w:rPr>
        <w:t xml:space="preserve">Band </w:t>
      </w:r>
      <w:r w:rsidRPr="00ED4A38">
        <w:rPr>
          <w:sz w:val="24"/>
          <w:szCs w:val="24"/>
        </w:rPr>
        <w:t xml:space="preserve">(“we” or “Kispiox”) want to designate under subsection 38(2) of the </w:t>
      </w:r>
      <w:r w:rsidRPr="00ED4A38">
        <w:rPr>
          <w:i/>
          <w:sz w:val="24"/>
          <w:szCs w:val="24"/>
        </w:rPr>
        <w:t xml:space="preserve">Indian Act </w:t>
      </w:r>
      <w:r w:rsidRPr="00ED4A38">
        <w:rPr>
          <w:sz w:val="24"/>
          <w:szCs w:val="24"/>
        </w:rPr>
        <w:t>certain lands in the Reserve for the purposes set out in this document (the “</w:t>
      </w:r>
      <w:r w:rsidRPr="00ED4A38">
        <w:rPr>
          <w:b/>
          <w:sz w:val="24"/>
          <w:szCs w:val="24"/>
        </w:rPr>
        <w:t>Designation</w:t>
      </w:r>
      <w:r w:rsidRPr="00ED4A38">
        <w:rPr>
          <w:sz w:val="24"/>
          <w:szCs w:val="24"/>
        </w:rPr>
        <w:t>”).</w:t>
      </w:r>
    </w:p>
    <w:p w14:paraId="641D9FA5" w14:textId="77777777" w:rsidR="00BC0CC2" w:rsidRPr="00ED4A38" w:rsidRDefault="00BC0CC2">
      <w:pPr>
        <w:pStyle w:val="BodyText"/>
        <w:spacing w:before="11"/>
      </w:pPr>
    </w:p>
    <w:p w14:paraId="641D9FA6" w14:textId="77777777" w:rsidR="00BC0CC2" w:rsidRPr="00ED4A38" w:rsidRDefault="008A125F">
      <w:pPr>
        <w:pStyle w:val="ListParagraph"/>
        <w:numPr>
          <w:ilvl w:val="0"/>
          <w:numId w:val="2"/>
        </w:numPr>
        <w:tabs>
          <w:tab w:val="left" w:pos="820"/>
          <w:tab w:val="left" w:pos="821"/>
        </w:tabs>
        <w:ind w:right="1081"/>
        <w:rPr>
          <w:sz w:val="24"/>
          <w:szCs w:val="24"/>
        </w:rPr>
      </w:pPr>
      <w:r w:rsidRPr="00ED4A38">
        <w:rPr>
          <w:sz w:val="24"/>
          <w:szCs w:val="24"/>
        </w:rPr>
        <w:t>There are no custom interests or rights of individual members on the lands to</w:t>
      </w:r>
      <w:r w:rsidRPr="00ED4A38">
        <w:rPr>
          <w:spacing w:val="-16"/>
          <w:sz w:val="24"/>
          <w:szCs w:val="24"/>
        </w:rPr>
        <w:t xml:space="preserve"> </w:t>
      </w:r>
      <w:r w:rsidRPr="00ED4A38">
        <w:rPr>
          <w:sz w:val="24"/>
          <w:szCs w:val="24"/>
        </w:rPr>
        <w:t>be designated.</w:t>
      </w:r>
    </w:p>
    <w:p w14:paraId="641D9FA7" w14:textId="77777777" w:rsidR="00BC0CC2" w:rsidRPr="00ED4A38" w:rsidRDefault="00BC0CC2">
      <w:pPr>
        <w:pStyle w:val="BodyText"/>
        <w:spacing w:before="10"/>
      </w:pPr>
    </w:p>
    <w:p w14:paraId="641D9FA8" w14:textId="71A8EBC9" w:rsidR="00BC0CC2" w:rsidRPr="00ED4A38" w:rsidRDefault="008A125F">
      <w:pPr>
        <w:pStyle w:val="ListParagraph"/>
        <w:numPr>
          <w:ilvl w:val="0"/>
          <w:numId w:val="2"/>
        </w:numPr>
        <w:tabs>
          <w:tab w:val="left" w:pos="820"/>
          <w:tab w:val="left" w:pos="821"/>
        </w:tabs>
        <w:ind w:right="234"/>
        <w:rPr>
          <w:sz w:val="24"/>
          <w:szCs w:val="24"/>
        </w:rPr>
      </w:pPr>
      <w:r w:rsidRPr="00ED4A38">
        <w:rPr>
          <w:sz w:val="24"/>
          <w:szCs w:val="24"/>
        </w:rPr>
        <w:t xml:space="preserve">On </w:t>
      </w:r>
      <w:r w:rsidR="00ED4A38" w:rsidRPr="00ED4A38">
        <w:rPr>
          <w:sz w:val="24"/>
          <w:szCs w:val="24"/>
        </w:rPr>
        <w:t>August 13, 2025</w:t>
      </w:r>
      <w:r w:rsidRPr="00ED4A38">
        <w:rPr>
          <w:sz w:val="24"/>
          <w:szCs w:val="24"/>
        </w:rPr>
        <w:t xml:space="preserve">, by Resolution </w:t>
      </w:r>
      <w:r w:rsidR="003279A6" w:rsidRPr="00ED4A38">
        <w:rPr>
          <w:sz w:val="24"/>
          <w:szCs w:val="24"/>
        </w:rPr>
        <w:t>2025-532-0</w:t>
      </w:r>
      <w:r w:rsidR="00ED4A38" w:rsidRPr="00ED4A38">
        <w:rPr>
          <w:sz w:val="24"/>
          <w:szCs w:val="24"/>
        </w:rPr>
        <w:t>60</w:t>
      </w:r>
      <w:r w:rsidRPr="00ED4A38">
        <w:rPr>
          <w:sz w:val="24"/>
          <w:szCs w:val="24"/>
        </w:rPr>
        <w:t>, our council requested that</w:t>
      </w:r>
      <w:r w:rsidRPr="00ED4A38">
        <w:rPr>
          <w:spacing w:val="-23"/>
          <w:sz w:val="24"/>
          <w:szCs w:val="24"/>
        </w:rPr>
        <w:t xml:space="preserve"> </w:t>
      </w:r>
      <w:r w:rsidRPr="00ED4A38">
        <w:rPr>
          <w:sz w:val="24"/>
          <w:szCs w:val="24"/>
        </w:rPr>
        <w:t>the Minister of Indigenous Services order a referendum vote on this</w:t>
      </w:r>
      <w:r w:rsidRPr="00ED4A38">
        <w:rPr>
          <w:spacing w:val="-7"/>
          <w:sz w:val="24"/>
          <w:szCs w:val="24"/>
        </w:rPr>
        <w:t xml:space="preserve"> </w:t>
      </w:r>
      <w:r w:rsidRPr="00ED4A38">
        <w:rPr>
          <w:sz w:val="24"/>
          <w:szCs w:val="24"/>
        </w:rPr>
        <w:t>Designation.</w:t>
      </w:r>
    </w:p>
    <w:p w14:paraId="641D9FA9" w14:textId="77777777" w:rsidR="00BC0CC2" w:rsidRPr="00ED4A38" w:rsidRDefault="00BC0CC2">
      <w:pPr>
        <w:pStyle w:val="BodyText"/>
        <w:spacing w:before="10"/>
      </w:pPr>
    </w:p>
    <w:p w14:paraId="641D9FAA" w14:textId="0B043C51" w:rsidR="00BC0CC2" w:rsidRPr="00ED4A38" w:rsidRDefault="008A125F">
      <w:pPr>
        <w:pStyle w:val="ListParagraph"/>
        <w:numPr>
          <w:ilvl w:val="0"/>
          <w:numId w:val="2"/>
        </w:numPr>
        <w:tabs>
          <w:tab w:val="left" w:pos="820"/>
          <w:tab w:val="left" w:pos="821"/>
        </w:tabs>
        <w:ind w:right="413"/>
        <w:rPr>
          <w:sz w:val="24"/>
          <w:szCs w:val="24"/>
        </w:rPr>
      </w:pPr>
      <w:r w:rsidRPr="00ED4A38">
        <w:rPr>
          <w:sz w:val="24"/>
          <w:szCs w:val="24"/>
        </w:rPr>
        <w:t xml:space="preserve">On </w:t>
      </w:r>
      <w:r w:rsidR="00FE52FD">
        <w:rPr>
          <w:sz w:val="24"/>
          <w:szCs w:val="24"/>
        </w:rPr>
        <w:t>September 5, 2025</w:t>
      </w:r>
      <w:r w:rsidRPr="00ED4A38">
        <w:rPr>
          <w:sz w:val="24"/>
          <w:szCs w:val="24"/>
        </w:rPr>
        <w:t xml:space="preserve">, the Minister of Indigenous Services ordered a referendum vote under section 3(1) of the </w:t>
      </w:r>
      <w:r w:rsidRPr="00ED4A38">
        <w:rPr>
          <w:i/>
          <w:sz w:val="24"/>
          <w:szCs w:val="24"/>
        </w:rPr>
        <w:t xml:space="preserve">Indian Referendum Regulations </w:t>
      </w:r>
      <w:r w:rsidRPr="00ED4A38">
        <w:rPr>
          <w:sz w:val="24"/>
          <w:szCs w:val="24"/>
        </w:rPr>
        <w:t>on this</w:t>
      </w:r>
      <w:r w:rsidRPr="00ED4A38">
        <w:rPr>
          <w:spacing w:val="-6"/>
          <w:sz w:val="24"/>
          <w:szCs w:val="24"/>
        </w:rPr>
        <w:t xml:space="preserve"> </w:t>
      </w:r>
      <w:r w:rsidRPr="00ED4A38">
        <w:rPr>
          <w:sz w:val="24"/>
          <w:szCs w:val="24"/>
        </w:rPr>
        <w:t>Designation.</w:t>
      </w:r>
    </w:p>
    <w:p w14:paraId="641D9FAB" w14:textId="77777777" w:rsidR="00BC0CC2" w:rsidRPr="00ED4A38" w:rsidRDefault="00BC0CC2">
      <w:pPr>
        <w:pStyle w:val="BodyText"/>
        <w:spacing w:before="11"/>
      </w:pPr>
    </w:p>
    <w:p w14:paraId="641D9FAC" w14:textId="77777777" w:rsidR="00BC0CC2" w:rsidRPr="00ED4A38" w:rsidRDefault="008A125F">
      <w:pPr>
        <w:pStyle w:val="ListParagraph"/>
        <w:numPr>
          <w:ilvl w:val="0"/>
          <w:numId w:val="2"/>
        </w:numPr>
        <w:tabs>
          <w:tab w:val="left" w:pos="820"/>
          <w:tab w:val="left" w:pos="821"/>
        </w:tabs>
        <w:ind w:right="541"/>
        <w:rPr>
          <w:sz w:val="24"/>
          <w:szCs w:val="24"/>
        </w:rPr>
      </w:pPr>
      <w:r w:rsidRPr="00ED4A38">
        <w:rPr>
          <w:sz w:val="24"/>
          <w:szCs w:val="24"/>
        </w:rPr>
        <w:t xml:space="preserve">On [Month Day, Year], in accordance with the </w:t>
      </w:r>
      <w:r w:rsidRPr="00ED4A38">
        <w:rPr>
          <w:i/>
          <w:sz w:val="24"/>
          <w:szCs w:val="24"/>
        </w:rPr>
        <w:t xml:space="preserve">Indian Act </w:t>
      </w:r>
      <w:r w:rsidRPr="00ED4A38">
        <w:rPr>
          <w:sz w:val="24"/>
          <w:szCs w:val="24"/>
        </w:rPr>
        <w:t xml:space="preserve">and the </w:t>
      </w:r>
      <w:r w:rsidRPr="00ED4A38">
        <w:rPr>
          <w:i/>
          <w:sz w:val="24"/>
          <w:szCs w:val="24"/>
        </w:rPr>
        <w:t>Indian</w:t>
      </w:r>
      <w:r w:rsidRPr="00ED4A38">
        <w:rPr>
          <w:i/>
          <w:spacing w:val="-18"/>
          <w:sz w:val="24"/>
          <w:szCs w:val="24"/>
        </w:rPr>
        <w:t xml:space="preserve"> </w:t>
      </w:r>
      <w:r w:rsidRPr="00ED4A38">
        <w:rPr>
          <w:i/>
          <w:sz w:val="24"/>
          <w:szCs w:val="24"/>
        </w:rPr>
        <w:t>Referendum Regulations</w:t>
      </w:r>
      <w:r w:rsidRPr="00ED4A38">
        <w:rPr>
          <w:sz w:val="24"/>
          <w:szCs w:val="24"/>
        </w:rPr>
        <w:t xml:space="preserve">, a majority of the eligible votes in the referendum were in </w:t>
      </w:r>
      <w:proofErr w:type="spellStart"/>
      <w:r w:rsidRPr="00ED4A38">
        <w:rPr>
          <w:sz w:val="24"/>
          <w:szCs w:val="24"/>
        </w:rPr>
        <w:t>favour</w:t>
      </w:r>
      <w:proofErr w:type="spellEnd"/>
      <w:r w:rsidRPr="00ED4A38">
        <w:rPr>
          <w:sz w:val="24"/>
          <w:szCs w:val="24"/>
        </w:rPr>
        <w:t xml:space="preserve"> of this Designation.</w:t>
      </w:r>
    </w:p>
    <w:p w14:paraId="641D9FAE" w14:textId="77777777" w:rsidR="00BC0CC2" w:rsidRPr="00ED4A38" w:rsidRDefault="008A125F">
      <w:pPr>
        <w:pStyle w:val="Heading1"/>
        <w:spacing w:before="217"/>
        <w:ind w:left="100" w:firstLine="0"/>
      </w:pPr>
      <w:r w:rsidRPr="00ED4A38">
        <w:t>TERMS OF THE DESIGNATION:</w:t>
      </w:r>
    </w:p>
    <w:p w14:paraId="641D9FAF" w14:textId="77777777" w:rsidR="00BC0CC2" w:rsidRPr="00ED4A38" w:rsidRDefault="00BC0CC2">
      <w:pPr>
        <w:pStyle w:val="BodyText"/>
        <w:spacing w:before="10"/>
        <w:rPr>
          <w:b/>
        </w:rPr>
      </w:pPr>
    </w:p>
    <w:p w14:paraId="641D9FB0" w14:textId="77777777" w:rsidR="00BC0CC2" w:rsidRPr="00ED4A38" w:rsidRDefault="008A125F">
      <w:pPr>
        <w:pStyle w:val="ListParagraph"/>
        <w:numPr>
          <w:ilvl w:val="0"/>
          <w:numId w:val="1"/>
        </w:numPr>
        <w:tabs>
          <w:tab w:val="left" w:pos="820"/>
          <w:tab w:val="left" w:pos="821"/>
        </w:tabs>
        <w:ind w:hanging="721"/>
        <w:rPr>
          <w:b/>
          <w:sz w:val="24"/>
          <w:szCs w:val="24"/>
        </w:rPr>
      </w:pPr>
      <w:r w:rsidRPr="00ED4A38">
        <w:rPr>
          <w:b/>
          <w:sz w:val="24"/>
          <w:szCs w:val="24"/>
        </w:rPr>
        <w:t>Lands Being</w:t>
      </w:r>
      <w:r w:rsidRPr="00ED4A38">
        <w:rPr>
          <w:b/>
          <w:spacing w:val="-2"/>
          <w:sz w:val="24"/>
          <w:szCs w:val="24"/>
        </w:rPr>
        <w:t xml:space="preserve"> </w:t>
      </w:r>
      <w:r w:rsidRPr="00ED4A38">
        <w:rPr>
          <w:b/>
          <w:sz w:val="24"/>
          <w:szCs w:val="24"/>
        </w:rPr>
        <w:t>Designated</w:t>
      </w:r>
    </w:p>
    <w:p w14:paraId="641D9FB1" w14:textId="77777777" w:rsidR="00BC0CC2" w:rsidRPr="00ED4A38" w:rsidRDefault="00BC0CC2">
      <w:pPr>
        <w:pStyle w:val="BodyText"/>
        <w:spacing w:before="10"/>
        <w:rPr>
          <w:b/>
        </w:rPr>
      </w:pPr>
    </w:p>
    <w:p w14:paraId="641D9FB2" w14:textId="77777777" w:rsidR="00BC0CC2" w:rsidRPr="00ED4A38" w:rsidRDefault="008A125F">
      <w:pPr>
        <w:pStyle w:val="ListParagraph"/>
        <w:numPr>
          <w:ilvl w:val="1"/>
          <w:numId w:val="1"/>
        </w:numPr>
        <w:tabs>
          <w:tab w:val="left" w:pos="1360"/>
          <w:tab w:val="left" w:pos="1361"/>
        </w:tabs>
        <w:ind w:right="310"/>
        <w:rPr>
          <w:sz w:val="24"/>
          <w:szCs w:val="24"/>
        </w:rPr>
      </w:pPr>
      <w:r w:rsidRPr="00ED4A38">
        <w:rPr>
          <w:sz w:val="24"/>
          <w:szCs w:val="24"/>
        </w:rPr>
        <w:t xml:space="preserve">We hereby designate under subsection 38(2) of the </w:t>
      </w:r>
      <w:r w:rsidRPr="00ED4A38">
        <w:rPr>
          <w:i/>
          <w:sz w:val="24"/>
          <w:szCs w:val="24"/>
        </w:rPr>
        <w:t xml:space="preserve">Indian Act </w:t>
      </w:r>
      <w:r w:rsidRPr="00ED4A38">
        <w:rPr>
          <w:sz w:val="24"/>
          <w:szCs w:val="24"/>
        </w:rPr>
        <w:t>all of our rights and interests and those of our members required to carry out the purposes of this Designation in those parts of the Reserve described as</w:t>
      </w:r>
      <w:r w:rsidRPr="00ED4A38">
        <w:rPr>
          <w:spacing w:val="-6"/>
          <w:sz w:val="24"/>
          <w:szCs w:val="24"/>
        </w:rPr>
        <w:t xml:space="preserve"> </w:t>
      </w:r>
      <w:r w:rsidRPr="00ED4A38">
        <w:rPr>
          <w:sz w:val="24"/>
          <w:szCs w:val="24"/>
        </w:rPr>
        <w:t>follows:</w:t>
      </w:r>
    </w:p>
    <w:p w14:paraId="641D9FB3" w14:textId="77777777" w:rsidR="00BC0CC2" w:rsidRPr="00ED4A38" w:rsidRDefault="00BC0CC2">
      <w:pPr>
        <w:pStyle w:val="BodyText"/>
        <w:spacing w:before="10"/>
      </w:pPr>
    </w:p>
    <w:p w14:paraId="11BF78AB" w14:textId="5BA78685" w:rsidR="00CC1A0A" w:rsidRPr="00ED4A38" w:rsidRDefault="00CC1A0A" w:rsidP="00415A2A">
      <w:pPr>
        <w:pStyle w:val="BodyText"/>
        <w:spacing w:before="1"/>
        <w:ind w:left="2160" w:right="128"/>
      </w:pPr>
      <w:r w:rsidRPr="00ED4A38">
        <w:t>In the Province of British Columbia</w:t>
      </w:r>
    </w:p>
    <w:p w14:paraId="2C901E4A" w14:textId="442B3756" w:rsidR="00CC1A0A" w:rsidRPr="00ED4A38" w:rsidRDefault="00CC1A0A" w:rsidP="00415A2A">
      <w:pPr>
        <w:pStyle w:val="BodyText"/>
        <w:spacing w:before="1"/>
        <w:ind w:left="2160" w:right="128"/>
      </w:pPr>
      <w:r w:rsidRPr="00ED4A38">
        <w:t xml:space="preserve">In </w:t>
      </w:r>
      <w:proofErr w:type="spellStart"/>
      <w:r w:rsidRPr="00ED4A38">
        <w:t>Cassiar</w:t>
      </w:r>
      <w:proofErr w:type="spellEnd"/>
      <w:r w:rsidRPr="00ED4A38">
        <w:t xml:space="preserve"> District</w:t>
      </w:r>
    </w:p>
    <w:p w14:paraId="47996A60" w14:textId="279012EC" w:rsidR="00CC1A0A" w:rsidRPr="00ED4A38" w:rsidRDefault="00CC1A0A" w:rsidP="00415A2A">
      <w:pPr>
        <w:pStyle w:val="BodyText"/>
        <w:spacing w:before="1"/>
        <w:ind w:left="2160" w:right="128"/>
      </w:pPr>
      <w:r w:rsidRPr="00ED4A38">
        <w:t>In Kispiox Indian Reserve No. 1</w:t>
      </w:r>
    </w:p>
    <w:p w14:paraId="7E59DB53" w14:textId="3A8A96EB" w:rsidR="00CC1A0A" w:rsidRPr="00ED4A38" w:rsidRDefault="00CC1A0A" w:rsidP="00415A2A">
      <w:pPr>
        <w:pStyle w:val="BodyText"/>
        <w:spacing w:before="1"/>
        <w:ind w:left="2160" w:right="128"/>
      </w:pPr>
      <w:r w:rsidRPr="00ED4A38">
        <w:t xml:space="preserve">All of </w:t>
      </w:r>
      <w:r w:rsidR="007018C2" w:rsidRPr="00ED4A38">
        <w:t xml:space="preserve">Lot 78 shown in Plan 113078 recorded in the Canada Lands Surveys Records in Ottawa </w:t>
      </w:r>
    </w:p>
    <w:p w14:paraId="67216999" w14:textId="77777777" w:rsidR="007018C2" w:rsidRPr="00ED4A38" w:rsidRDefault="007018C2" w:rsidP="00415A2A">
      <w:pPr>
        <w:pStyle w:val="BodyText"/>
        <w:spacing w:before="1"/>
        <w:ind w:left="2160" w:right="128"/>
      </w:pPr>
    </w:p>
    <w:p w14:paraId="0E5037AC" w14:textId="77777777" w:rsidR="007018C2" w:rsidRPr="00ED4A38" w:rsidRDefault="007018C2" w:rsidP="00415A2A">
      <w:pPr>
        <w:pStyle w:val="BodyText"/>
        <w:spacing w:before="1"/>
        <w:ind w:left="2160" w:right="128"/>
      </w:pPr>
      <w:r w:rsidRPr="00ED4A38">
        <w:t>Containing 0.429 hectares</w:t>
      </w:r>
    </w:p>
    <w:p w14:paraId="182104E3" w14:textId="77777777" w:rsidR="007018C2" w:rsidRPr="0095479E" w:rsidRDefault="007018C2" w:rsidP="0095479E">
      <w:pPr>
        <w:pStyle w:val="BodyText"/>
      </w:pPr>
    </w:p>
    <w:p w14:paraId="641D9FB5" w14:textId="09B9753B" w:rsidR="00BC0CC2" w:rsidRPr="00ED4A38" w:rsidRDefault="00921423" w:rsidP="0095479E">
      <w:pPr>
        <w:pStyle w:val="BodyText"/>
        <w:ind w:left="1440" w:firstLine="720"/>
      </w:pPr>
      <w:r w:rsidRPr="00ED4A38">
        <w:t>(</w:t>
      </w:r>
      <w:r w:rsidR="008A125F" w:rsidRPr="00ED4A38">
        <w:t>the “</w:t>
      </w:r>
      <w:r w:rsidR="008A125F" w:rsidRPr="0095479E">
        <w:rPr>
          <w:b/>
          <w:bCs/>
        </w:rPr>
        <w:t>Designated Lands</w:t>
      </w:r>
      <w:r w:rsidR="008A125F" w:rsidRPr="00ED4A38">
        <w:t>”).</w:t>
      </w:r>
    </w:p>
    <w:p w14:paraId="641D9FB6" w14:textId="77777777" w:rsidR="00BC0CC2" w:rsidRPr="00ED4A38" w:rsidRDefault="00BC0CC2">
      <w:pPr>
        <w:pStyle w:val="BodyText"/>
        <w:spacing w:before="3"/>
      </w:pPr>
    </w:p>
    <w:p w14:paraId="641D9FB7" w14:textId="77777777" w:rsidR="00BC0CC2" w:rsidRPr="00ED4A38" w:rsidRDefault="008A125F">
      <w:pPr>
        <w:pStyle w:val="ListParagraph"/>
        <w:numPr>
          <w:ilvl w:val="1"/>
          <w:numId w:val="1"/>
        </w:numPr>
        <w:tabs>
          <w:tab w:val="left" w:pos="1360"/>
          <w:tab w:val="left" w:pos="1361"/>
        </w:tabs>
        <w:ind w:right="455"/>
        <w:rPr>
          <w:sz w:val="24"/>
          <w:szCs w:val="24"/>
        </w:rPr>
      </w:pPr>
      <w:r w:rsidRPr="00ED4A38">
        <w:rPr>
          <w:sz w:val="24"/>
          <w:szCs w:val="24"/>
        </w:rPr>
        <w:t>The Designated Lands exclude all mines and minerals, whether precious or</w:t>
      </w:r>
      <w:r w:rsidRPr="00ED4A38">
        <w:rPr>
          <w:spacing w:val="-23"/>
          <w:sz w:val="24"/>
          <w:szCs w:val="24"/>
        </w:rPr>
        <w:t xml:space="preserve"> </w:t>
      </w:r>
      <w:r w:rsidRPr="00ED4A38">
        <w:rPr>
          <w:sz w:val="24"/>
          <w:szCs w:val="24"/>
        </w:rPr>
        <w:t>base, solid, liquid, or</w:t>
      </w:r>
      <w:r w:rsidRPr="00ED4A38">
        <w:rPr>
          <w:spacing w:val="-1"/>
          <w:sz w:val="24"/>
          <w:szCs w:val="24"/>
        </w:rPr>
        <w:t xml:space="preserve"> </w:t>
      </w:r>
      <w:r w:rsidRPr="00ED4A38">
        <w:rPr>
          <w:sz w:val="24"/>
          <w:szCs w:val="24"/>
        </w:rPr>
        <w:t>gaseous.</w:t>
      </w:r>
    </w:p>
    <w:p w14:paraId="641D9FB8" w14:textId="77777777" w:rsidR="00BC0CC2" w:rsidRPr="00ED4A38" w:rsidRDefault="00BC0CC2">
      <w:pPr>
        <w:pStyle w:val="BodyText"/>
        <w:spacing w:before="10"/>
      </w:pPr>
    </w:p>
    <w:p w14:paraId="651DF28C" w14:textId="3C73A6C5" w:rsidR="0018188C" w:rsidRPr="00ED4A38" w:rsidRDefault="008A125F" w:rsidP="00845D9A">
      <w:pPr>
        <w:pStyle w:val="ListParagraph"/>
        <w:numPr>
          <w:ilvl w:val="1"/>
          <w:numId w:val="1"/>
        </w:numPr>
        <w:tabs>
          <w:tab w:val="left" w:pos="1360"/>
          <w:tab w:val="left" w:pos="1361"/>
        </w:tabs>
        <w:ind w:right="496"/>
        <w:rPr>
          <w:sz w:val="24"/>
          <w:szCs w:val="24"/>
        </w:rPr>
      </w:pPr>
      <w:r w:rsidRPr="00ED4A38">
        <w:rPr>
          <w:sz w:val="24"/>
          <w:szCs w:val="24"/>
        </w:rPr>
        <w:t xml:space="preserve">The Designated Lands are subject to all </w:t>
      </w:r>
      <w:r w:rsidR="00415A2A" w:rsidRPr="00ED4A38">
        <w:rPr>
          <w:sz w:val="24"/>
          <w:szCs w:val="24"/>
        </w:rPr>
        <w:t>third-party</w:t>
      </w:r>
      <w:r w:rsidRPr="00ED4A38">
        <w:rPr>
          <w:sz w:val="24"/>
          <w:szCs w:val="24"/>
        </w:rPr>
        <w:t xml:space="preserve"> encumbrances on them at</w:t>
      </w:r>
      <w:r w:rsidRPr="00ED4A38">
        <w:rPr>
          <w:spacing w:val="-25"/>
          <w:sz w:val="24"/>
          <w:szCs w:val="24"/>
        </w:rPr>
        <w:t xml:space="preserve"> </w:t>
      </w:r>
      <w:r w:rsidRPr="00ED4A38">
        <w:rPr>
          <w:sz w:val="24"/>
          <w:szCs w:val="24"/>
        </w:rPr>
        <w:t>the date of this Designation, which</w:t>
      </w:r>
      <w:r w:rsidRPr="00ED4A38">
        <w:rPr>
          <w:spacing w:val="-1"/>
          <w:sz w:val="24"/>
          <w:szCs w:val="24"/>
        </w:rPr>
        <w:t xml:space="preserve"> </w:t>
      </w:r>
      <w:r w:rsidRPr="00ED4A38">
        <w:rPr>
          <w:sz w:val="24"/>
          <w:szCs w:val="24"/>
        </w:rPr>
        <w:t>include:</w:t>
      </w:r>
    </w:p>
    <w:p w14:paraId="1115CD97" w14:textId="77777777" w:rsidR="005237C2" w:rsidRPr="00ED4A38" w:rsidRDefault="005237C2" w:rsidP="00C31E7E">
      <w:pPr>
        <w:tabs>
          <w:tab w:val="left" w:pos="1360"/>
          <w:tab w:val="left" w:pos="1361"/>
        </w:tabs>
        <w:ind w:right="496"/>
        <w:rPr>
          <w:sz w:val="24"/>
          <w:szCs w:val="24"/>
        </w:rPr>
      </w:pPr>
    </w:p>
    <w:p w14:paraId="50EA10AD" w14:textId="347FB712" w:rsidR="00845D9A" w:rsidRPr="00ED4A38" w:rsidRDefault="0018188C" w:rsidP="00845D9A">
      <w:pPr>
        <w:pStyle w:val="ListParagraph"/>
        <w:numPr>
          <w:ilvl w:val="2"/>
          <w:numId w:val="1"/>
        </w:numPr>
        <w:tabs>
          <w:tab w:val="left" w:pos="1360"/>
          <w:tab w:val="left" w:pos="1361"/>
        </w:tabs>
        <w:ind w:right="496"/>
        <w:rPr>
          <w:sz w:val="24"/>
          <w:szCs w:val="24"/>
        </w:rPr>
      </w:pPr>
      <w:r w:rsidRPr="00ED4A38">
        <w:rPr>
          <w:sz w:val="24"/>
          <w:szCs w:val="24"/>
        </w:rPr>
        <w:t>Registration # 73021</w:t>
      </w:r>
      <w:r w:rsidRPr="00ED4A38">
        <w:rPr>
          <w:sz w:val="24"/>
          <w:szCs w:val="24"/>
          <w:lang w:val="en-CA"/>
        </w:rPr>
        <w:t xml:space="preserve"> – Blanket </w:t>
      </w:r>
      <w:r w:rsidR="00845D9A" w:rsidRPr="00ED4A38">
        <w:rPr>
          <w:sz w:val="24"/>
          <w:szCs w:val="24"/>
          <w:lang w:val="en-CA"/>
        </w:rPr>
        <w:t>P</w:t>
      </w:r>
      <w:r w:rsidRPr="00ED4A38">
        <w:rPr>
          <w:sz w:val="24"/>
          <w:szCs w:val="24"/>
          <w:lang w:val="en-CA"/>
        </w:rPr>
        <w:t>ermit</w:t>
      </w:r>
      <w:r w:rsidR="00845D9A" w:rsidRPr="00ED4A38">
        <w:rPr>
          <w:sz w:val="24"/>
          <w:szCs w:val="24"/>
          <w:lang w:val="en-CA"/>
        </w:rPr>
        <w:t xml:space="preserve"> to BC Telephone Company</w:t>
      </w:r>
      <w:r w:rsidR="005237C2" w:rsidRPr="00ED4A38">
        <w:rPr>
          <w:sz w:val="24"/>
          <w:szCs w:val="24"/>
          <w:lang w:val="en-CA"/>
        </w:rPr>
        <w:t>;</w:t>
      </w:r>
    </w:p>
    <w:p w14:paraId="27C44D14" w14:textId="18056B38" w:rsidR="0018188C" w:rsidRPr="00ED4A38" w:rsidRDefault="00845D9A" w:rsidP="00845D9A">
      <w:pPr>
        <w:pStyle w:val="ListParagraph"/>
        <w:numPr>
          <w:ilvl w:val="2"/>
          <w:numId w:val="1"/>
        </w:numPr>
        <w:tabs>
          <w:tab w:val="left" w:pos="1360"/>
          <w:tab w:val="left" w:pos="1361"/>
        </w:tabs>
        <w:ind w:right="496"/>
        <w:rPr>
          <w:sz w:val="24"/>
          <w:szCs w:val="24"/>
        </w:rPr>
      </w:pPr>
      <w:r w:rsidRPr="00ED4A38">
        <w:rPr>
          <w:sz w:val="24"/>
          <w:szCs w:val="24"/>
          <w:lang w:val="en-CA"/>
        </w:rPr>
        <w:t>Registration #81544,</w:t>
      </w:r>
      <w:r w:rsidR="0051090B" w:rsidRPr="00ED4A38">
        <w:rPr>
          <w:sz w:val="24"/>
          <w:szCs w:val="24"/>
          <w:lang w:val="en-CA"/>
        </w:rPr>
        <w:t xml:space="preserve"> </w:t>
      </w:r>
      <w:r w:rsidRPr="00ED4A38">
        <w:rPr>
          <w:sz w:val="24"/>
          <w:szCs w:val="24"/>
          <w:lang w:val="en-CA"/>
        </w:rPr>
        <w:t>90028,</w:t>
      </w:r>
      <w:r w:rsidR="0051090B" w:rsidRPr="00ED4A38">
        <w:rPr>
          <w:sz w:val="24"/>
          <w:szCs w:val="24"/>
          <w:lang w:val="en-CA"/>
        </w:rPr>
        <w:t xml:space="preserve"> </w:t>
      </w:r>
      <w:r w:rsidRPr="00ED4A38">
        <w:rPr>
          <w:sz w:val="24"/>
          <w:szCs w:val="24"/>
          <w:lang w:val="en-CA"/>
        </w:rPr>
        <w:t>1047</w:t>
      </w:r>
      <w:r w:rsidR="0051090B" w:rsidRPr="00ED4A38">
        <w:rPr>
          <w:sz w:val="24"/>
          <w:szCs w:val="24"/>
          <w:lang w:val="en-CA"/>
        </w:rPr>
        <w:t>4</w:t>
      </w:r>
      <w:r w:rsidRPr="00ED4A38">
        <w:rPr>
          <w:sz w:val="24"/>
          <w:szCs w:val="24"/>
          <w:lang w:val="en-CA"/>
        </w:rPr>
        <w:t>2 – Extending Permit #73021</w:t>
      </w:r>
      <w:r w:rsidR="005237C2" w:rsidRPr="00ED4A38">
        <w:rPr>
          <w:sz w:val="24"/>
          <w:szCs w:val="24"/>
          <w:lang w:val="en-CA"/>
        </w:rPr>
        <w:t>; and</w:t>
      </w:r>
    </w:p>
    <w:p w14:paraId="431167B6" w14:textId="2CFF4EF7" w:rsidR="0018188C" w:rsidRPr="00ED4A38" w:rsidRDefault="0018188C" w:rsidP="0018188C">
      <w:pPr>
        <w:pStyle w:val="ListParagraph"/>
        <w:numPr>
          <w:ilvl w:val="2"/>
          <w:numId w:val="1"/>
        </w:numPr>
        <w:tabs>
          <w:tab w:val="left" w:pos="1360"/>
          <w:tab w:val="left" w:pos="1361"/>
        </w:tabs>
        <w:ind w:right="496"/>
        <w:rPr>
          <w:sz w:val="24"/>
          <w:szCs w:val="24"/>
        </w:rPr>
      </w:pPr>
      <w:r w:rsidRPr="00ED4A38">
        <w:rPr>
          <w:sz w:val="24"/>
          <w:szCs w:val="24"/>
        </w:rPr>
        <w:t xml:space="preserve">Registration # </w:t>
      </w:r>
      <w:r w:rsidR="00845D9A" w:rsidRPr="00ED4A38">
        <w:rPr>
          <w:sz w:val="24"/>
          <w:szCs w:val="24"/>
        </w:rPr>
        <w:t>6141701</w:t>
      </w:r>
      <w:r w:rsidRPr="00ED4A38">
        <w:rPr>
          <w:sz w:val="24"/>
          <w:szCs w:val="24"/>
          <w:lang w:val="en-CA"/>
        </w:rPr>
        <w:t xml:space="preserve"> – </w:t>
      </w:r>
      <w:r w:rsidR="00845D9A" w:rsidRPr="00ED4A38">
        <w:rPr>
          <w:sz w:val="24"/>
          <w:szCs w:val="24"/>
          <w:lang w:val="en-CA"/>
        </w:rPr>
        <w:t>Blanket Permit</w:t>
      </w:r>
      <w:r w:rsidR="005237C2" w:rsidRPr="00ED4A38">
        <w:rPr>
          <w:sz w:val="24"/>
          <w:szCs w:val="24"/>
          <w:lang w:val="en-CA"/>
        </w:rPr>
        <w:t xml:space="preserve"> to </w:t>
      </w:r>
      <w:r w:rsidR="00845D9A" w:rsidRPr="00ED4A38">
        <w:rPr>
          <w:sz w:val="24"/>
          <w:szCs w:val="24"/>
          <w:lang w:val="en-CA"/>
        </w:rPr>
        <w:t>BC Hydro and Power Authority and Telus Communications Inc.</w:t>
      </w:r>
    </w:p>
    <w:p w14:paraId="641D9FBE" w14:textId="77777777" w:rsidR="00BC0CC2" w:rsidRPr="00ED4A38" w:rsidRDefault="00BC0CC2">
      <w:pPr>
        <w:pStyle w:val="BodyText"/>
        <w:spacing w:before="10"/>
      </w:pPr>
    </w:p>
    <w:p w14:paraId="641D9FBF" w14:textId="77777777" w:rsidR="00BC0CC2" w:rsidRPr="00ED4A38" w:rsidRDefault="008A125F">
      <w:pPr>
        <w:pStyle w:val="Heading1"/>
        <w:numPr>
          <w:ilvl w:val="0"/>
          <w:numId w:val="1"/>
        </w:numPr>
        <w:tabs>
          <w:tab w:val="left" w:pos="820"/>
          <w:tab w:val="left" w:pos="821"/>
        </w:tabs>
        <w:ind w:hanging="721"/>
      </w:pPr>
      <w:r w:rsidRPr="00ED4A38">
        <w:t>Duration of Designation</w:t>
      </w:r>
    </w:p>
    <w:p w14:paraId="641D9FC0" w14:textId="77777777" w:rsidR="00BC0CC2" w:rsidRPr="00ED4A38" w:rsidRDefault="00BC0CC2">
      <w:pPr>
        <w:pStyle w:val="BodyText"/>
        <w:spacing w:before="10"/>
        <w:rPr>
          <w:b/>
        </w:rPr>
      </w:pPr>
    </w:p>
    <w:p w14:paraId="641D9FC1" w14:textId="77777777" w:rsidR="00BC0CC2" w:rsidRPr="00ED4A38" w:rsidRDefault="008A125F">
      <w:pPr>
        <w:pStyle w:val="ListParagraph"/>
        <w:numPr>
          <w:ilvl w:val="1"/>
          <w:numId w:val="1"/>
        </w:numPr>
        <w:tabs>
          <w:tab w:val="left" w:pos="1360"/>
          <w:tab w:val="left" w:pos="1361"/>
        </w:tabs>
        <w:ind w:right="645"/>
        <w:rPr>
          <w:sz w:val="24"/>
          <w:szCs w:val="24"/>
        </w:rPr>
      </w:pPr>
      <w:r w:rsidRPr="00ED4A38">
        <w:rPr>
          <w:sz w:val="24"/>
          <w:szCs w:val="24"/>
        </w:rPr>
        <w:t>This Designation will start on the date that the Minister of Indigenous Services accepts it and will continue for a term of 99</w:t>
      </w:r>
      <w:r w:rsidRPr="00ED4A38">
        <w:rPr>
          <w:spacing w:val="-7"/>
          <w:sz w:val="24"/>
          <w:szCs w:val="24"/>
        </w:rPr>
        <w:t xml:space="preserve"> </w:t>
      </w:r>
      <w:r w:rsidRPr="00ED4A38">
        <w:rPr>
          <w:sz w:val="24"/>
          <w:szCs w:val="24"/>
        </w:rPr>
        <w:t>years.</w:t>
      </w:r>
    </w:p>
    <w:p w14:paraId="641D9FC2" w14:textId="77777777" w:rsidR="00BC0CC2" w:rsidRPr="00ED4A38" w:rsidRDefault="00BC0CC2">
      <w:pPr>
        <w:pStyle w:val="BodyText"/>
        <w:spacing w:before="10"/>
      </w:pPr>
    </w:p>
    <w:p w14:paraId="641D9FC3" w14:textId="77777777" w:rsidR="00BC0CC2" w:rsidRPr="00ED4A38" w:rsidRDefault="008A125F">
      <w:pPr>
        <w:pStyle w:val="Heading1"/>
        <w:numPr>
          <w:ilvl w:val="0"/>
          <w:numId w:val="1"/>
        </w:numPr>
        <w:tabs>
          <w:tab w:val="left" w:pos="820"/>
          <w:tab w:val="left" w:pos="821"/>
        </w:tabs>
        <w:ind w:hanging="721"/>
      </w:pPr>
      <w:r w:rsidRPr="00ED4A38">
        <w:t>Authorized Uses of the Designated</w:t>
      </w:r>
      <w:r w:rsidRPr="00ED4A38">
        <w:rPr>
          <w:spacing w:val="-2"/>
        </w:rPr>
        <w:t xml:space="preserve"> </w:t>
      </w:r>
      <w:r w:rsidRPr="00ED4A38">
        <w:t>Lands</w:t>
      </w:r>
    </w:p>
    <w:p w14:paraId="641D9FC4" w14:textId="77777777" w:rsidR="00BC0CC2" w:rsidRPr="00ED4A38" w:rsidRDefault="00BC0CC2">
      <w:pPr>
        <w:pStyle w:val="BodyText"/>
        <w:spacing w:before="10"/>
        <w:rPr>
          <w:b/>
        </w:rPr>
      </w:pPr>
    </w:p>
    <w:p w14:paraId="641D9FC5" w14:textId="77777777" w:rsidR="00BC0CC2" w:rsidRPr="00ED4A38" w:rsidRDefault="008A125F">
      <w:pPr>
        <w:pStyle w:val="ListParagraph"/>
        <w:numPr>
          <w:ilvl w:val="1"/>
          <w:numId w:val="1"/>
        </w:numPr>
        <w:tabs>
          <w:tab w:val="left" w:pos="1360"/>
          <w:tab w:val="left" w:pos="1361"/>
        </w:tabs>
        <w:ind w:hanging="541"/>
        <w:rPr>
          <w:sz w:val="24"/>
          <w:szCs w:val="24"/>
        </w:rPr>
      </w:pPr>
      <w:r w:rsidRPr="00ED4A38">
        <w:rPr>
          <w:sz w:val="24"/>
          <w:szCs w:val="24"/>
        </w:rPr>
        <w:t>Leases of all or part of the Designated Lands may only be granted</w:t>
      </w:r>
      <w:r w:rsidRPr="00ED4A38">
        <w:rPr>
          <w:spacing w:val="-5"/>
          <w:sz w:val="24"/>
          <w:szCs w:val="24"/>
        </w:rPr>
        <w:t xml:space="preserve"> </w:t>
      </w:r>
      <w:r w:rsidRPr="00ED4A38">
        <w:rPr>
          <w:sz w:val="24"/>
          <w:szCs w:val="24"/>
        </w:rPr>
        <w:t>for:</w:t>
      </w:r>
    </w:p>
    <w:p w14:paraId="641D9FC6" w14:textId="77777777" w:rsidR="00BC0CC2" w:rsidRPr="00ED4A38" w:rsidRDefault="00BC0CC2">
      <w:pPr>
        <w:pStyle w:val="BodyText"/>
        <w:spacing w:before="11"/>
      </w:pPr>
    </w:p>
    <w:p w14:paraId="641D9FC7" w14:textId="63697464" w:rsidR="00BC0CC2" w:rsidRPr="00ED4A38" w:rsidRDefault="008A125F">
      <w:pPr>
        <w:pStyle w:val="ListParagraph"/>
        <w:numPr>
          <w:ilvl w:val="2"/>
          <w:numId w:val="1"/>
        </w:numPr>
        <w:tabs>
          <w:tab w:val="left" w:pos="2080"/>
          <w:tab w:val="left" w:pos="2081"/>
        </w:tabs>
        <w:ind w:right="266"/>
        <w:rPr>
          <w:sz w:val="24"/>
          <w:szCs w:val="24"/>
        </w:rPr>
      </w:pPr>
      <w:r w:rsidRPr="00ED4A38">
        <w:rPr>
          <w:sz w:val="24"/>
          <w:szCs w:val="24"/>
        </w:rPr>
        <w:t xml:space="preserve">a longhouse </w:t>
      </w:r>
      <w:proofErr w:type="spellStart"/>
      <w:r w:rsidRPr="00ED4A38">
        <w:rPr>
          <w:sz w:val="24"/>
          <w:szCs w:val="24"/>
        </w:rPr>
        <w:t>centre</w:t>
      </w:r>
      <w:proofErr w:type="spellEnd"/>
      <w:r w:rsidRPr="00ED4A38">
        <w:rPr>
          <w:sz w:val="24"/>
          <w:szCs w:val="24"/>
        </w:rPr>
        <w:t xml:space="preserve"> that provides services for Gitxsan families and children, including </w:t>
      </w:r>
      <w:r w:rsidR="00772D88">
        <w:rPr>
          <w:sz w:val="24"/>
          <w:szCs w:val="24"/>
        </w:rPr>
        <w:t xml:space="preserve">residential care and </w:t>
      </w:r>
      <w:r w:rsidRPr="00ED4A38">
        <w:rPr>
          <w:sz w:val="24"/>
          <w:szCs w:val="24"/>
        </w:rPr>
        <w:t xml:space="preserve">support services for health, wellness, cultural and social </w:t>
      </w:r>
      <w:r w:rsidR="00AB100D" w:rsidRPr="00ED4A38">
        <w:rPr>
          <w:sz w:val="24"/>
          <w:szCs w:val="24"/>
        </w:rPr>
        <w:t xml:space="preserve">purposes </w:t>
      </w:r>
      <w:r w:rsidRPr="00ED4A38">
        <w:rPr>
          <w:sz w:val="24"/>
          <w:szCs w:val="24"/>
        </w:rPr>
        <w:t>(the “</w:t>
      </w:r>
      <w:r w:rsidRPr="00ED4A38">
        <w:rPr>
          <w:b/>
          <w:sz w:val="24"/>
          <w:szCs w:val="24"/>
        </w:rPr>
        <w:t>Approved Project</w:t>
      </w:r>
      <w:r w:rsidRPr="00ED4A38">
        <w:rPr>
          <w:sz w:val="24"/>
          <w:szCs w:val="24"/>
        </w:rPr>
        <w:t>”);</w:t>
      </w:r>
      <w:r w:rsidRPr="00ED4A38">
        <w:rPr>
          <w:spacing w:val="-2"/>
          <w:sz w:val="24"/>
          <w:szCs w:val="24"/>
        </w:rPr>
        <w:t xml:space="preserve"> </w:t>
      </w:r>
      <w:r w:rsidRPr="00ED4A38">
        <w:rPr>
          <w:sz w:val="24"/>
          <w:szCs w:val="24"/>
        </w:rPr>
        <w:t>or</w:t>
      </w:r>
    </w:p>
    <w:p w14:paraId="641D9FC8" w14:textId="77777777" w:rsidR="00BC0CC2" w:rsidRPr="00ED4A38" w:rsidRDefault="00BC0CC2">
      <w:pPr>
        <w:pStyle w:val="BodyText"/>
        <w:spacing w:before="10"/>
      </w:pPr>
    </w:p>
    <w:p w14:paraId="641D9FC9" w14:textId="17753771" w:rsidR="00BC0CC2" w:rsidRPr="00ED4A38" w:rsidRDefault="008A125F">
      <w:pPr>
        <w:pStyle w:val="ListParagraph"/>
        <w:numPr>
          <w:ilvl w:val="2"/>
          <w:numId w:val="1"/>
        </w:numPr>
        <w:tabs>
          <w:tab w:val="left" w:pos="2080"/>
          <w:tab w:val="left" w:pos="2081"/>
        </w:tabs>
        <w:ind w:right="686"/>
        <w:rPr>
          <w:sz w:val="24"/>
          <w:szCs w:val="24"/>
        </w:rPr>
      </w:pPr>
      <w:r w:rsidRPr="00ED4A38">
        <w:rPr>
          <w:sz w:val="24"/>
          <w:szCs w:val="24"/>
        </w:rPr>
        <w:t>recreational, residential,</w:t>
      </w:r>
      <w:r w:rsidR="009978BD" w:rsidRPr="00ED4A38">
        <w:rPr>
          <w:sz w:val="24"/>
          <w:szCs w:val="24"/>
        </w:rPr>
        <w:t xml:space="preserve"> </w:t>
      </w:r>
      <w:r w:rsidR="00C4257A">
        <w:rPr>
          <w:sz w:val="24"/>
          <w:szCs w:val="24"/>
        </w:rPr>
        <w:t xml:space="preserve">institutional </w:t>
      </w:r>
      <w:r w:rsidR="009978BD" w:rsidRPr="00ED4A38">
        <w:rPr>
          <w:sz w:val="24"/>
          <w:szCs w:val="24"/>
        </w:rPr>
        <w:t>and</w:t>
      </w:r>
      <w:r w:rsidRPr="00ED4A38">
        <w:rPr>
          <w:sz w:val="24"/>
          <w:szCs w:val="24"/>
        </w:rPr>
        <w:t xml:space="preserve"> commercial-retail (“</w:t>
      </w:r>
      <w:r w:rsidRPr="00ED4A38">
        <w:rPr>
          <w:b/>
          <w:sz w:val="24"/>
          <w:szCs w:val="24"/>
        </w:rPr>
        <w:t>Future Projects</w:t>
      </w:r>
      <w:r w:rsidRPr="00ED4A38">
        <w:rPr>
          <w:sz w:val="24"/>
          <w:szCs w:val="24"/>
        </w:rPr>
        <w:t>”)</w:t>
      </w:r>
    </w:p>
    <w:p w14:paraId="641D9FCA" w14:textId="77777777" w:rsidR="00BC0CC2" w:rsidRPr="00ED4A38" w:rsidRDefault="00BC0CC2">
      <w:pPr>
        <w:pStyle w:val="BodyText"/>
        <w:spacing w:before="10"/>
      </w:pPr>
    </w:p>
    <w:p w14:paraId="641D9FCB" w14:textId="77777777" w:rsidR="00BC0CC2" w:rsidRPr="00ED4A38" w:rsidRDefault="008A125F">
      <w:pPr>
        <w:pStyle w:val="BodyText"/>
        <w:ind w:left="1540"/>
      </w:pPr>
      <w:r w:rsidRPr="00ED4A38">
        <w:t>on terms consistent with this Designation (“</w:t>
      </w:r>
      <w:r w:rsidRPr="00ED4A38">
        <w:rPr>
          <w:b/>
        </w:rPr>
        <w:t>Leases</w:t>
      </w:r>
      <w:r w:rsidRPr="00ED4A38">
        <w:t>”).</w:t>
      </w:r>
    </w:p>
    <w:p w14:paraId="641D9FCC" w14:textId="77777777" w:rsidR="00BC0CC2" w:rsidRPr="00ED4A38" w:rsidRDefault="00BC0CC2">
      <w:pPr>
        <w:pStyle w:val="BodyText"/>
        <w:spacing w:before="10"/>
      </w:pPr>
    </w:p>
    <w:p w14:paraId="641D9FCD" w14:textId="77777777" w:rsidR="00BC0CC2" w:rsidRPr="00ED4A38" w:rsidRDefault="008A125F">
      <w:pPr>
        <w:pStyle w:val="ListParagraph"/>
        <w:numPr>
          <w:ilvl w:val="1"/>
          <w:numId w:val="1"/>
        </w:numPr>
        <w:tabs>
          <w:tab w:val="left" w:pos="1360"/>
          <w:tab w:val="left" w:pos="1361"/>
        </w:tabs>
        <w:ind w:hanging="541"/>
        <w:rPr>
          <w:sz w:val="24"/>
          <w:szCs w:val="24"/>
        </w:rPr>
      </w:pPr>
      <w:r w:rsidRPr="00ED4A38">
        <w:rPr>
          <w:sz w:val="24"/>
          <w:szCs w:val="24"/>
        </w:rPr>
        <w:t>Leases may allow assignments, mortgages, and</w:t>
      </w:r>
      <w:r w:rsidRPr="00ED4A38">
        <w:rPr>
          <w:spacing w:val="-1"/>
          <w:sz w:val="24"/>
          <w:szCs w:val="24"/>
        </w:rPr>
        <w:t xml:space="preserve"> </w:t>
      </w:r>
      <w:r w:rsidRPr="00ED4A38">
        <w:rPr>
          <w:sz w:val="24"/>
          <w:szCs w:val="24"/>
        </w:rPr>
        <w:t>subleases.</w:t>
      </w:r>
    </w:p>
    <w:p w14:paraId="641D9FCE" w14:textId="77777777" w:rsidR="00BC0CC2" w:rsidRPr="00ED4A38" w:rsidRDefault="00BC0CC2">
      <w:pPr>
        <w:pStyle w:val="BodyText"/>
        <w:spacing w:before="10"/>
      </w:pPr>
    </w:p>
    <w:p w14:paraId="641D9FCF" w14:textId="77777777" w:rsidR="00BC0CC2" w:rsidRPr="00ED4A38" w:rsidRDefault="008A125F">
      <w:pPr>
        <w:pStyle w:val="ListParagraph"/>
        <w:numPr>
          <w:ilvl w:val="1"/>
          <w:numId w:val="1"/>
        </w:numPr>
        <w:tabs>
          <w:tab w:val="left" w:pos="1360"/>
          <w:tab w:val="left" w:pos="1361"/>
        </w:tabs>
        <w:ind w:right="253"/>
        <w:rPr>
          <w:sz w:val="24"/>
          <w:szCs w:val="24"/>
        </w:rPr>
      </w:pPr>
      <w:r w:rsidRPr="00ED4A38">
        <w:rPr>
          <w:sz w:val="24"/>
          <w:szCs w:val="24"/>
        </w:rPr>
        <w:t xml:space="preserve">Easements, permits, rights-of-way, </w:t>
      </w:r>
      <w:proofErr w:type="spellStart"/>
      <w:r w:rsidRPr="00ED4A38">
        <w:rPr>
          <w:sz w:val="24"/>
          <w:szCs w:val="24"/>
        </w:rPr>
        <w:t>licences</w:t>
      </w:r>
      <w:proofErr w:type="spellEnd"/>
      <w:r w:rsidRPr="00ED4A38">
        <w:rPr>
          <w:sz w:val="24"/>
          <w:szCs w:val="24"/>
        </w:rPr>
        <w:t>, restrictive covenants, and other commercially reasonable agreements, interests, and rights (“</w:t>
      </w:r>
      <w:r w:rsidRPr="00ED4A38">
        <w:rPr>
          <w:b/>
          <w:sz w:val="24"/>
          <w:szCs w:val="24"/>
        </w:rPr>
        <w:t>Other Instruments</w:t>
      </w:r>
      <w:r w:rsidRPr="00ED4A38">
        <w:rPr>
          <w:sz w:val="24"/>
          <w:szCs w:val="24"/>
        </w:rPr>
        <w:t>”) may be granted, issued, or entered into with respect to all or part of the Designated Lands if reasonably necessary for, or in aid of, the primary purpose of a Lease or use of the Designated Lands or, at council’s discretion, use of the adjacent Reserve lands. This includes the ability to enter into non-disturbance agreements with sublessees and mortgagees of any Lease (or any lease derived from such Lease) to allow for, if the lessee’s interest in the Lease is</w:t>
      </w:r>
      <w:r w:rsidRPr="00ED4A38">
        <w:rPr>
          <w:spacing w:val="-5"/>
          <w:sz w:val="24"/>
          <w:szCs w:val="24"/>
        </w:rPr>
        <w:t xml:space="preserve"> </w:t>
      </w:r>
      <w:r w:rsidRPr="00ED4A38">
        <w:rPr>
          <w:sz w:val="24"/>
          <w:szCs w:val="24"/>
        </w:rPr>
        <w:t>terminated:</w:t>
      </w:r>
    </w:p>
    <w:p w14:paraId="641D9FD0" w14:textId="77777777" w:rsidR="00BC0CC2" w:rsidRPr="00ED4A38" w:rsidRDefault="00BC0CC2">
      <w:pPr>
        <w:pStyle w:val="BodyText"/>
        <w:spacing w:before="11"/>
      </w:pPr>
    </w:p>
    <w:p w14:paraId="641D9FD1" w14:textId="77777777" w:rsidR="00BC0CC2" w:rsidRPr="00ED4A38" w:rsidRDefault="008A125F">
      <w:pPr>
        <w:pStyle w:val="ListParagraph"/>
        <w:numPr>
          <w:ilvl w:val="2"/>
          <w:numId w:val="1"/>
        </w:numPr>
        <w:tabs>
          <w:tab w:val="left" w:pos="2081"/>
        </w:tabs>
        <w:ind w:right="116" w:hanging="540"/>
        <w:jc w:val="both"/>
        <w:rPr>
          <w:sz w:val="24"/>
          <w:szCs w:val="24"/>
        </w:rPr>
      </w:pPr>
      <w:r w:rsidRPr="00ED4A38">
        <w:rPr>
          <w:sz w:val="24"/>
          <w:szCs w:val="24"/>
        </w:rPr>
        <w:t>such sublessees and mortgagees to continue undisturbed on the terms and conditions of their original</w:t>
      </w:r>
      <w:r w:rsidRPr="00ED4A38">
        <w:rPr>
          <w:spacing w:val="-1"/>
          <w:sz w:val="24"/>
          <w:szCs w:val="24"/>
        </w:rPr>
        <w:t xml:space="preserve"> </w:t>
      </w:r>
      <w:r w:rsidRPr="00ED4A38">
        <w:rPr>
          <w:sz w:val="24"/>
          <w:szCs w:val="24"/>
        </w:rPr>
        <w:t>interests;</w:t>
      </w:r>
    </w:p>
    <w:p w14:paraId="641D9FD2" w14:textId="77777777" w:rsidR="00BC0CC2" w:rsidRPr="00ED4A38" w:rsidRDefault="00BC0CC2">
      <w:pPr>
        <w:pStyle w:val="BodyText"/>
        <w:spacing w:before="10"/>
      </w:pPr>
    </w:p>
    <w:p w14:paraId="641D9FD3" w14:textId="77777777" w:rsidR="00BC0CC2" w:rsidRPr="00ED4A38" w:rsidRDefault="008A125F">
      <w:pPr>
        <w:pStyle w:val="ListParagraph"/>
        <w:numPr>
          <w:ilvl w:val="2"/>
          <w:numId w:val="1"/>
        </w:numPr>
        <w:tabs>
          <w:tab w:val="left" w:pos="2081"/>
        </w:tabs>
        <w:ind w:right="115" w:hanging="540"/>
        <w:jc w:val="both"/>
        <w:rPr>
          <w:sz w:val="24"/>
          <w:szCs w:val="24"/>
        </w:rPr>
      </w:pPr>
      <w:r w:rsidRPr="00ED4A38">
        <w:rPr>
          <w:sz w:val="24"/>
          <w:szCs w:val="24"/>
        </w:rPr>
        <w:t>the</w:t>
      </w:r>
      <w:r w:rsidRPr="00ED4A38">
        <w:rPr>
          <w:spacing w:val="-13"/>
          <w:sz w:val="24"/>
          <w:szCs w:val="24"/>
        </w:rPr>
        <w:t xml:space="preserve"> </w:t>
      </w:r>
      <w:r w:rsidRPr="00ED4A38">
        <w:rPr>
          <w:sz w:val="24"/>
          <w:szCs w:val="24"/>
        </w:rPr>
        <w:t>grant</w:t>
      </w:r>
      <w:r w:rsidRPr="00ED4A38">
        <w:rPr>
          <w:spacing w:val="-11"/>
          <w:sz w:val="24"/>
          <w:szCs w:val="24"/>
        </w:rPr>
        <w:t xml:space="preserve"> </w:t>
      </w:r>
      <w:r w:rsidRPr="00ED4A38">
        <w:rPr>
          <w:sz w:val="24"/>
          <w:szCs w:val="24"/>
        </w:rPr>
        <w:t>of</w:t>
      </w:r>
      <w:r w:rsidRPr="00ED4A38">
        <w:rPr>
          <w:spacing w:val="-9"/>
          <w:sz w:val="24"/>
          <w:szCs w:val="24"/>
        </w:rPr>
        <w:t xml:space="preserve"> </w:t>
      </w:r>
      <w:r w:rsidRPr="00ED4A38">
        <w:rPr>
          <w:sz w:val="24"/>
          <w:szCs w:val="24"/>
        </w:rPr>
        <w:t>new</w:t>
      </w:r>
      <w:r w:rsidRPr="00ED4A38">
        <w:rPr>
          <w:spacing w:val="-10"/>
          <w:sz w:val="24"/>
          <w:szCs w:val="24"/>
        </w:rPr>
        <w:t xml:space="preserve"> </w:t>
      </w:r>
      <w:r w:rsidRPr="00ED4A38">
        <w:rPr>
          <w:sz w:val="24"/>
          <w:szCs w:val="24"/>
        </w:rPr>
        <w:t>Leases</w:t>
      </w:r>
      <w:r w:rsidRPr="00ED4A38">
        <w:rPr>
          <w:spacing w:val="-11"/>
          <w:sz w:val="24"/>
          <w:szCs w:val="24"/>
        </w:rPr>
        <w:t xml:space="preserve"> </w:t>
      </w:r>
      <w:r w:rsidRPr="00ED4A38">
        <w:rPr>
          <w:sz w:val="24"/>
          <w:szCs w:val="24"/>
        </w:rPr>
        <w:t>to</w:t>
      </w:r>
      <w:r w:rsidRPr="00ED4A38">
        <w:rPr>
          <w:spacing w:val="-12"/>
          <w:sz w:val="24"/>
          <w:szCs w:val="24"/>
        </w:rPr>
        <w:t xml:space="preserve"> </w:t>
      </w:r>
      <w:r w:rsidRPr="00ED4A38">
        <w:rPr>
          <w:sz w:val="24"/>
          <w:szCs w:val="24"/>
        </w:rPr>
        <w:t>such</w:t>
      </w:r>
      <w:r w:rsidRPr="00ED4A38">
        <w:rPr>
          <w:spacing w:val="-11"/>
          <w:sz w:val="24"/>
          <w:szCs w:val="24"/>
        </w:rPr>
        <w:t xml:space="preserve"> </w:t>
      </w:r>
      <w:r w:rsidRPr="00ED4A38">
        <w:rPr>
          <w:sz w:val="24"/>
          <w:szCs w:val="24"/>
        </w:rPr>
        <w:t>sublessees</w:t>
      </w:r>
      <w:r w:rsidRPr="00ED4A38">
        <w:rPr>
          <w:spacing w:val="-10"/>
          <w:sz w:val="24"/>
          <w:szCs w:val="24"/>
        </w:rPr>
        <w:t xml:space="preserve"> </w:t>
      </w:r>
      <w:r w:rsidRPr="00ED4A38">
        <w:rPr>
          <w:sz w:val="24"/>
          <w:szCs w:val="24"/>
        </w:rPr>
        <w:t>and</w:t>
      </w:r>
      <w:r w:rsidRPr="00ED4A38">
        <w:rPr>
          <w:spacing w:val="-11"/>
          <w:sz w:val="24"/>
          <w:szCs w:val="24"/>
        </w:rPr>
        <w:t xml:space="preserve"> </w:t>
      </w:r>
      <w:r w:rsidRPr="00ED4A38">
        <w:rPr>
          <w:sz w:val="24"/>
          <w:szCs w:val="24"/>
        </w:rPr>
        <w:t>mortgagees,</w:t>
      </w:r>
      <w:r w:rsidRPr="00ED4A38">
        <w:rPr>
          <w:spacing w:val="-10"/>
          <w:sz w:val="24"/>
          <w:szCs w:val="24"/>
        </w:rPr>
        <w:t xml:space="preserve"> </w:t>
      </w:r>
      <w:r w:rsidRPr="00ED4A38">
        <w:rPr>
          <w:sz w:val="24"/>
          <w:szCs w:val="24"/>
        </w:rPr>
        <w:t>which,</w:t>
      </w:r>
      <w:r w:rsidRPr="00ED4A38">
        <w:rPr>
          <w:spacing w:val="-12"/>
          <w:sz w:val="24"/>
          <w:szCs w:val="24"/>
        </w:rPr>
        <w:t xml:space="preserve"> </w:t>
      </w:r>
      <w:r w:rsidRPr="00ED4A38">
        <w:rPr>
          <w:sz w:val="24"/>
          <w:szCs w:val="24"/>
        </w:rPr>
        <w:t>in</w:t>
      </w:r>
      <w:r w:rsidRPr="00ED4A38">
        <w:rPr>
          <w:spacing w:val="-11"/>
          <w:sz w:val="24"/>
          <w:szCs w:val="24"/>
        </w:rPr>
        <w:t xml:space="preserve"> </w:t>
      </w:r>
      <w:r w:rsidRPr="00ED4A38">
        <w:rPr>
          <w:sz w:val="24"/>
          <w:szCs w:val="24"/>
        </w:rPr>
        <w:t>the</w:t>
      </w:r>
      <w:r w:rsidRPr="00ED4A38">
        <w:rPr>
          <w:spacing w:val="-10"/>
          <w:sz w:val="24"/>
          <w:szCs w:val="24"/>
        </w:rPr>
        <w:t xml:space="preserve"> </w:t>
      </w:r>
      <w:r w:rsidRPr="00ED4A38">
        <w:rPr>
          <w:sz w:val="24"/>
          <w:szCs w:val="24"/>
        </w:rPr>
        <w:t>case of any such sublessee or tenant under a derivative lease, would be for rent determined under the terms of such sublease or derivative lease, as the case may be;</w:t>
      </w:r>
      <w:r w:rsidRPr="00ED4A38">
        <w:rPr>
          <w:spacing w:val="-1"/>
          <w:sz w:val="24"/>
          <w:szCs w:val="24"/>
        </w:rPr>
        <w:t xml:space="preserve"> </w:t>
      </w:r>
      <w:r w:rsidRPr="00ED4A38">
        <w:rPr>
          <w:sz w:val="24"/>
          <w:szCs w:val="24"/>
        </w:rPr>
        <w:t>or</w:t>
      </w:r>
    </w:p>
    <w:p w14:paraId="641D9FD4" w14:textId="77777777" w:rsidR="00BC0CC2" w:rsidRPr="00ED4A38" w:rsidRDefault="00BC0CC2">
      <w:pPr>
        <w:pStyle w:val="BodyText"/>
        <w:spacing w:before="11"/>
      </w:pPr>
    </w:p>
    <w:p w14:paraId="641D9FD5" w14:textId="77777777" w:rsidR="00BC0CC2" w:rsidRPr="00ED4A38" w:rsidRDefault="008A125F">
      <w:pPr>
        <w:pStyle w:val="ListParagraph"/>
        <w:numPr>
          <w:ilvl w:val="2"/>
          <w:numId w:val="1"/>
        </w:numPr>
        <w:tabs>
          <w:tab w:val="left" w:pos="2081"/>
        </w:tabs>
        <w:ind w:hanging="541"/>
        <w:rPr>
          <w:sz w:val="24"/>
          <w:szCs w:val="24"/>
        </w:rPr>
      </w:pPr>
      <w:r w:rsidRPr="00ED4A38">
        <w:rPr>
          <w:sz w:val="24"/>
          <w:szCs w:val="24"/>
        </w:rPr>
        <w:t>both (i) and</w:t>
      </w:r>
      <w:r w:rsidRPr="00ED4A38">
        <w:rPr>
          <w:spacing w:val="-1"/>
          <w:sz w:val="24"/>
          <w:szCs w:val="24"/>
        </w:rPr>
        <w:t xml:space="preserve"> </w:t>
      </w:r>
      <w:r w:rsidRPr="00ED4A38">
        <w:rPr>
          <w:sz w:val="24"/>
          <w:szCs w:val="24"/>
        </w:rPr>
        <w:t>(ii).</w:t>
      </w:r>
    </w:p>
    <w:p w14:paraId="641D9FD6" w14:textId="77777777" w:rsidR="00BC0CC2" w:rsidRPr="00ED4A38" w:rsidRDefault="00BC0CC2">
      <w:pPr>
        <w:pStyle w:val="BodyText"/>
        <w:spacing w:before="10"/>
      </w:pPr>
    </w:p>
    <w:p w14:paraId="641D9FD7" w14:textId="77777777" w:rsidR="00BC0CC2" w:rsidRPr="00ED4A38" w:rsidRDefault="008A125F">
      <w:pPr>
        <w:pStyle w:val="ListParagraph"/>
        <w:numPr>
          <w:ilvl w:val="1"/>
          <w:numId w:val="1"/>
        </w:numPr>
        <w:tabs>
          <w:tab w:val="left" w:pos="1360"/>
          <w:tab w:val="left" w:pos="1361"/>
        </w:tabs>
        <w:ind w:right="1288"/>
        <w:rPr>
          <w:sz w:val="24"/>
          <w:szCs w:val="24"/>
        </w:rPr>
      </w:pPr>
      <w:r w:rsidRPr="00ED4A38">
        <w:rPr>
          <w:sz w:val="24"/>
          <w:szCs w:val="24"/>
        </w:rPr>
        <w:t>The term of any Lease or Other Instruments granted or issued under</w:t>
      </w:r>
      <w:r w:rsidRPr="00ED4A38">
        <w:rPr>
          <w:spacing w:val="-14"/>
          <w:sz w:val="24"/>
          <w:szCs w:val="24"/>
        </w:rPr>
        <w:t xml:space="preserve"> </w:t>
      </w:r>
      <w:r w:rsidRPr="00ED4A38">
        <w:rPr>
          <w:sz w:val="24"/>
          <w:szCs w:val="24"/>
        </w:rPr>
        <w:t>this Designation must not extend beyond the term of the</w:t>
      </w:r>
      <w:r w:rsidRPr="00ED4A38">
        <w:rPr>
          <w:spacing w:val="-11"/>
          <w:sz w:val="24"/>
          <w:szCs w:val="24"/>
        </w:rPr>
        <w:t xml:space="preserve"> </w:t>
      </w:r>
      <w:r w:rsidRPr="00ED4A38">
        <w:rPr>
          <w:sz w:val="24"/>
          <w:szCs w:val="24"/>
        </w:rPr>
        <w:t>Designation.</w:t>
      </w:r>
    </w:p>
    <w:p w14:paraId="641D9FD8" w14:textId="77777777" w:rsidR="00BC0CC2" w:rsidRPr="00ED4A38" w:rsidRDefault="00BC0CC2">
      <w:pPr>
        <w:pStyle w:val="BodyText"/>
        <w:spacing w:before="10"/>
      </w:pPr>
    </w:p>
    <w:p w14:paraId="641D9FDB" w14:textId="69B558CD" w:rsidR="00BC0CC2" w:rsidRDefault="008A125F" w:rsidP="00ED4A38">
      <w:pPr>
        <w:pStyle w:val="Heading1"/>
        <w:numPr>
          <w:ilvl w:val="0"/>
          <w:numId w:val="1"/>
        </w:numPr>
        <w:tabs>
          <w:tab w:val="left" w:pos="820"/>
          <w:tab w:val="left" w:pos="821"/>
        </w:tabs>
        <w:ind w:hanging="721"/>
      </w:pPr>
      <w:r w:rsidRPr="00ED4A38">
        <w:t>Kispiox is to be a Party / Council Consent</w:t>
      </w:r>
      <w:r w:rsidRPr="00ED4A38">
        <w:rPr>
          <w:spacing w:val="-5"/>
        </w:rPr>
        <w:t xml:space="preserve"> </w:t>
      </w:r>
      <w:r w:rsidRPr="00ED4A38">
        <w:t>Required</w:t>
      </w:r>
    </w:p>
    <w:p w14:paraId="7F59BE09" w14:textId="77777777" w:rsidR="00ED4A38" w:rsidRPr="00ED4A38" w:rsidRDefault="00ED4A38" w:rsidP="00394697"/>
    <w:p w14:paraId="641D9FDC" w14:textId="77777777" w:rsidR="00BC0CC2" w:rsidRPr="00ED4A38" w:rsidRDefault="008A125F" w:rsidP="00ED4A38">
      <w:pPr>
        <w:pStyle w:val="ListParagraph"/>
        <w:numPr>
          <w:ilvl w:val="1"/>
          <w:numId w:val="1"/>
        </w:numPr>
        <w:tabs>
          <w:tab w:val="left" w:pos="1360"/>
          <w:tab w:val="left" w:pos="1361"/>
        </w:tabs>
        <w:ind w:left="1368" w:hanging="547"/>
        <w:rPr>
          <w:sz w:val="24"/>
          <w:szCs w:val="24"/>
        </w:rPr>
      </w:pPr>
      <w:r w:rsidRPr="00ED4A38">
        <w:rPr>
          <w:sz w:val="24"/>
          <w:szCs w:val="24"/>
        </w:rPr>
        <w:t>Leases and Other Instruments must include Kispiox as a</w:t>
      </w:r>
      <w:r w:rsidRPr="00ED4A38">
        <w:rPr>
          <w:spacing w:val="-2"/>
          <w:sz w:val="24"/>
          <w:szCs w:val="24"/>
        </w:rPr>
        <w:t xml:space="preserve"> </w:t>
      </w:r>
      <w:r w:rsidRPr="00ED4A38">
        <w:rPr>
          <w:sz w:val="24"/>
          <w:szCs w:val="24"/>
        </w:rPr>
        <w:t>party.</w:t>
      </w:r>
    </w:p>
    <w:p w14:paraId="641D9FDD" w14:textId="77777777" w:rsidR="00BC0CC2" w:rsidRPr="00ED4A38" w:rsidRDefault="00BC0CC2">
      <w:pPr>
        <w:pStyle w:val="BodyText"/>
        <w:spacing w:before="10"/>
      </w:pPr>
    </w:p>
    <w:p w14:paraId="641D9FDE" w14:textId="77777777" w:rsidR="00BC0CC2" w:rsidRPr="00ED4A38" w:rsidRDefault="008A125F">
      <w:pPr>
        <w:pStyle w:val="Heading1"/>
        <w:numPr>
          <w:ilvl w:val="0"/>
          <w:numId w:val="1"/>
        </w:numPr>
        <w:tabs>
          <w:tab w:val="left" w:pos="820"/>
          <w:tab w:val="left" w:pos="821"/>
        </w:tabs>
        <w:ind w:hanging="721"/>
      </w:pPr>
      <w:r w:rsidRPr="00ED4A38">
        <w:t>Rent, Fees &amp; Value</w:t>
      </w:r>
    </w:p>
    <w:p w14:paraId="641D9FDF" w14:textId="77777777" w:rsidR="00BC0CC2" w:rsidRPr="00ED4A38" w:rsidRDefault="00BC0CC2">
      <w:pPr>
        <w:pStyle w:val="BodyText"/>
        <w:spacing w:before="10"/>
        <w:rPr>
          <w:b/>
        </w:rPr>
      </w:pPr>
    </w:p>
    <w:p w14:paraId="19B7906F" w14:textId="497FE342" w:rsidR="00F81B6D" w:rsidRPr="00ED4A38" w:rsidRDefault="00F81B6D">
      <w:pPr>
        <w:pStyle w:val="ListParagraph"/>
        <w:numPr>
          <w:ilvl w:val="1"/>
          <w:numId w:val="1"/>
        </w:numPr>
        <w:tabs>
          <w:tab w:val="left" w:pos="1360"/>
          <w:tab w:val="left" w:pos="1361"/>
        </w:tabs>
        <w:ind w:right="213"/>
        <w:rPr>
          <w:sz w:val="24"/>
          <w:szCs w:val="24"/>
        </w:rPr>
      </w:pPr>
      <w:r w:rsidRPr="00ED4A38">
        <w:rPr>
          <w:sz w:val="24"/>
          <w:szCs w:val="24"/>
        </w:rPr>
        <w:t>An appraisal of the Designated Lands</w:t>
      </w:r>
      <w:r w:rsidR="005A7B69">
        <w:rPr>
          <w:sz w:val="24"/>
          <w:szCs w:val="24"/>
        </w:rPr>
        <w:t xml:space="preserve"> with an effective date of May 28, 2024 was</w:t>
      </w:r>
      <w:r w:rsidRPr="00ED4A38">
        <w:rPr>
          <w:sz w:val="24"/>
          <w:szCs w:val="24"/>
        </w:rPr>
        <w:t xml:space="preserve"> prepared by Penny &amp; Keenleyside Appraisals Ltd. </w:t>
      </w:r>
      <w:r w:rsidR="005A7B69">
        <w:rPr>
          <w:sz w:val="24"/>
          <w:szCs w:val="24"/>
        </w:rPr>
        <w:t xml:space="preserve">and </w:t>
      </w:r>
      <w:r w:rsidRPr="00ED4A38">
        <w:rPr>
          <w:sz w:val="24"/>
          <w:szCs w:val="24"/>
        </w:rPr>
        <w:t>provided an appraised fair market rent</w:t>
      </w:r>
      <w:r w:rsidR="00180CFE">
        <w:rPr>
          <w:sz w:val="24"/>
          <w:szCs w:val="24"/>
        </w:rPr>
        <w:t xml:space="preserve"> </w:t>
      </w:r>
      <w:r w:rsidRPr="00ED4A38">
        <w:rPr>
          <w:sz w:val="24"/>
          <w:szCs w:val="24"/>
        </w:rPr>
        <w:t>for a Lease of the Designated Lands for the Approved Project at $4,201</w:t>
      </w:r>
      <w:r w:rsidRPr="00ED4A38">
        <w:rPr>
          <w:b/>
          <w:bCs/>
          <w:sz w:val="24"/>
          <w:szCs w:val="24"/>
        </w:rPr>
        <w:t xml:space="preserve"> </w:t>
      </w:r>
      <w:r w:rsidRPr="00ED4A38">
        <w:rPr>
          <w:sz w:val="24"/>
          <w:szCs w:val="24"/>
        </w:rPr>
        <w:t xml:space="preserve">annually. </w:t>
      </w:r>
    </w:p>
    <w:p w14:paraId="165367D4" w14:textId="77777777" w:rsidR="00AB100D" w:rsidRPr="00ED4A38" w:rsidRDefault="00AB100D" w:rsidP="00AB100D">
      <w:pPr>
        <w:pStyle w:val="ListParagraph"/>
        <w:tabs>
          <w:tab w:val="left" w:pos="1360"/>
          <w:tab w:val="left" w:pos="1361"/>
        </w:tabs>
        <w:ind w:right="213" w:firstLine="0"/>
        <w:rPr>
          <w:sz w:val="24"/>
          <w:szCs w:val="24"/>
        </w:rPr>
      </w:pPr>
    </w:p>
    <w:p w14:paraId="641D9FE0" w14:textId="382C61FA" w:rsidR="00BC0CC2" w:rsidRPr="00ED4A38" w:rsidRDefault="008A125F">
      <w:pPr>
        <w:pStyle w:val="ListParagraph"/>
        <w:numPr>
          <w:ilvl w:val="1"/>
          <w:numId w:val="1"/>
        </w:numPr>
        <w:tabs>
          <w:tab w:val="left" w:pos="1360"/>
          <w:tab w:val="left" w:pos="1361"/>
        </w:tabs>
        <w:ind w:right="213"/>
        <w:rPr>
          <w:sz w:val="24"/>
          <w:szCs w:val="24"/>
        </w:rPr>
      </w:pPr>
      <w:r w:rsidRPr="00ED4A38">
        <w:rPr>
          <w:sz w:val="24"/>
          <w:szCs w:val="24"/>
        </w:rPr>
        <w:t xml:space="preserve">Leases must be for fair market rent, except for a lease to a </w:t>
      </w:r>
      <w:bookmarkStart w:id="0" w:name="_Hlk207871180"/>
      <w:r w:rsidRPr="00ED4A38">
        <w:rPr>
          <w:sz w:val="24"/>
          <w:szCs w:val="24"/>
        </w:rPr>
        <w:t xml:space="preserve">corporation, limited partnership, or other entity 100% beneficially owned by Kispiox </w:t>
      </w:r>
      <w:bookmarkEnd w:id="0"/>
      <w:r w:rsidRPr="00ED4A38">
        <w:rPr>
          <w:sz w:val="24"/>
          <w:szCs w:val="24"/>
        </w:rPr>
        <w:t>(a “</w:t>
      </w:r>
      <w:r w:rsidRPr="00ED4A38">
        <w:rPr>
          <w:b/>
          <w:sz w:val="24"/>
          <w:szCs w:val="24"/>
        </w:rPr>
        <w:t>Nation Entity</w:t>
      </w:r>
      <w:r w:rsidRPr="00ED4A38">
        <w:rPr>
          <w:sz w:val="24"/>
          <w:szCs w:val="24"/>
        </w:rPr>
        <w:t>”), which may be for less than fair market rent. Council has the discretion to determine if a Lease is to be granted to a Nation Entity or some other person or entity.</w:t>
      </w:r>
    </w:p>
    <w:p w14:paraId="641D9FE1" w14:textId="77777777" w:rsidR="00BC0CC2" w:rsidRPr="00ED4A38" w:rsidRDefault="00BC0CC2">
      <w:pPr>
        <w:pStyle w:val="BodyText"/>
        <w:spacing w:before="10"/>
      </w:pPr>
    </w:p>
    <w:p w14:paraId="641D9FE2" w14:textId="77777777" w:rsidR="00BC0CC2" w:rsidRPr="00ED4A38" w:rsidRDefault="008A125F">
      <w:pPr>
        <w:pStyle w:val="ListParagraph"/>
        <w:numPr>
          <w:ilvl w:val="1"/>
          <w:numId w:val="1"/>
        </w:numPr>
        <w:tabs>
          <w:tab w:val="left" w:pos="1360"/>
          <w:tab w:val="left" w:pos="1361"/>
        </w:tabs>
        <w:ind w:right="234"/>
        <w:rPr>
          <w:sz w:val="24"/>
          <w:szCs w:val="24"/>
        </w:rPr>
      </w:pPr>
      <w:r w:rsidRPr="00ED4A38">
        <w:rPr>
          <w:sz w:val="24"/>
          <w:szCs w:val="24"/>
        </w:rPr>
        <w:t>Lease rent can either be fully prepaid, paid annually, or paid by some other method (at the discretion of council).</w:t>
      </w:r>
    </w:p>
    <w:p w14:paraId="641D9FE3" w14:textId="77777777" w:rsidR="00BC0CC2" w:rsidRPr="00ED4A38" w:rsidRDefault="00BC0CC2">
      <w:pPr>
        <w:pStyle w:val="BodyText"/>
        <w:spacing w:before="11"/>
      </w:pPr>
    </w:p>
    <w:p w14:paraId="641D9FE4" w14:textId="77777777" w:rsidR="00BC0CC2" w:rsidRPr="00ED4A38" w:rsidRDefault="008A125F">
      <w:pPr>
        <w:pStyle w:val="ListParagraph"/>
        <w:numPr>
          <w:ilvl w:val="1"/>
          <w:numId w:val="1"/>
        </w:numPr>
        <w:tabs>
          <w:tab w:val="left" w:pos="1360"/>
          <w:tab w:val="left" w:pos="1361"/>
        </w:tabs>
        <w:ind w:hanging="541"/>
        <w:rPr>
          <w:sz w:val="24"/>
          <w:szCs w:val="24"/>
        </w:rPr>
      </w:pPr>
      <w:r w:rsidRPr="00ED4A38">
        <w:rPr>
          <w:sz w:val="24"/>
          <w:szCs w:val="24"/>
        </w:rPr>
        <w:t>Under a Lease to a Nation Entity for less than fair market</w:t>
      </w:r>
      <w:r w:rsidRPr="00ED4A38">
        <w:rPr>
          <w:spacing w:val="-5"/>
          <w:sz w:val="24"/>
          <w:szCs w:val="24"/>
        </w:rPr>
        <w:t xml:space="preserve"> </w:t>
      </w:r>
      <w:r w:rsidRPr="00ED4A38">
        <w:rPr>
          <w:sz w:val="24"/>
          <w:szCs w:val="24"/>
        </w:rPr>
        <w:t>rent:</w:t>
      </w:r>
    </w:p>
    <w:p w14:paraId="641D9FE5" w14:textId="77777777" w:rsidR="00BC0CC2" w:rsidRPr="00ED4A38" w:rsidRDefault="00BC0CC2">
      <w:pPr>
        <w:pStyle w:val="BodyText"/>
        <w:spacing w:before="10"/>
      </w:pPr>
    </w:p>
    <w:p w14:paraId="641D9FE6" w14:textId="10D552CA" w:rsidR="00BC0CC2" w:rsidRPr="00ED4A38" w:rsidRDefault="008A125F">
      <w:pPr>
        <w:pStyle w:val="ListParagraph"/>
        <w:numPr>
          <w:ilvl w:val="2"/>
          <w:numId w:val="1"/>
        </w:numPr>
        <w:tabs>
          <w:tab w:val="left" w:pos="2080"/>
          <w:tab w:val="left" w:pos="2081"/>
        </w:tabs>
        <w:ind w:right="256" w:hanging="540"/>
        <w:rPr>
          <w:sz w:val="24"/>
          <w:szCs w:val="24"/>
        </w:rPr>
      </w:pPr>
      <w:r w:rsidRPr="00ED4A38">
        <w:rPr>
          <w:sz w:val="24"/>
          <w:szCs w:val="24"/>
        </w:rPr>
        <w:t>subleases must be for fair market rent which the Nation Entity is to require and collect without oversight from</w:t>
      </w:r>
      <w:r w:rsidRPr="00ED4A38">
        <w:rPr>
          <w:spacing w:val="-1"/>
          <w:sz w:val="24"/>
          <w:szCs w:val="24"/>
        </w:rPr>
        <w:t xml:space="preserve"> </w:t>
      </w:r>
      <w:r w:rsidRPr="00ED4A38">
        <w:rPr>
          <w:sz w:val="24"/>
          <w:szCs w:val="24"/>
        </w:rPr>
        <w:t>Canada;</w:t>
      </w:r>
    </w:p>
    <w:p w14:paraId="641D9FE7" w14:textId="77777777" w:rsidR="00BC0CC2" w:rsidRPr="00ED4A38" w:rsidRDefault="00BC0CC2">
      <w:pPr>
        <w:pStyle w:val="BodyText"/>
        <w:spacing w:before="10"/>
      </w:pPr>
    </w:p>
    <w:p w14:paraId="641D9FE8" w14:textId="77777777" w:rsidR="00BC0CC2" w:rsidRPr="00ED4A38" w:rsidRDefault="008A125F">
      <w:pPr>
        <w:pStyle w:val="ListParagraph"/>
        <w:numPr>
          <w:ilvl w:val="2"/>
          <w:numId w:val="1"/>
        </w:numPr>
        <w:tabs>
          <w:tab w:val="left" w:pos="2080"/>
          <w:tab w:val="left" w:pos="2081"/>
        </w:tabs>
        <w:ind w:right="295" w:hanging="540"/>
        <w:rPr>
          <w:sz w:val="24"/>
          <w:szCs w:val="24"/>
        </w:rPr>
      </w:pPr>
      <w:r w:rsidRPr="00ED4A38">
        <w:rPr>
          <w:sz w:val="24"/>
          <w:szCs w:val="24"/>
        </w:rPr>
        <w:t>if a person or entity other than a Nation Entity becomes the lessee of a Lease, then that person or entity will be required to pay fair market rent</w:t>
      </w:r>
      <w:r w:rsidRPr="00ED4A38">
        <w:rPr>
          <w:spacing w:val="-15"/>
          <w:sz w:val="24"/>
          <w:szCs w:val="24"/>
        </w:rPr>
        <w:t xml:space="preserve"> </w:t>
      </w:r>
      <w:r w:rsidRPr="00ED4A38">
        <w:rPr>
          <w:sz w:val="24"/>
          <w:szCs w:val="24"/>
        </w:rPr>
        <w:t>for the remainder of the Lease term;</w:t>
      </w:r>
      <w:r w:rsidRPr="00ED4A38">
        <w:rPr>
          <w:spacing w:val="-4"/>
          <w:sz w:val="24"/>
          <w:szCs w:val="24"/>
        </w:rPr>
        <w:t xml:space="preserve"> </w:t>
      </w:r>
      <w:r w:rsidRPr="00ED4A38">
        <w:rPr>
          <w:sz w:val="24"/>
          <w:szCs w:val="24"/>
        </w:rPr>
        <w:t>and</w:t>
      </w:r>
    </w:p>
    <w:p w14:paraId="641D9FE9" w14:textId="77777777" w:rsidR="00BC0CC2" w:rsidRPr="00ED4A38" w:rsidRDefault="00BC0CC2">
      <w:pPr>
        <w:pStyle w:val="BodyText"/>
        <w:spacing w:before="10"/>
      </w:pPr>
    </w:p>
    <w:p w14:paraId="641D9FEA" w14:textId="77777777" w:rsidR="00BC0CC2" w:rsidRPr="00ED4A38" w:rsidRDefault="008A125F">
      <w:pPr>
        <w:pStyle w:val="ListParagraph"/>
        <w:numPr>
          <w:ilvl w:val="2"/>
          <w:numId w:val="1"/>
        </w:numPr>
        <w:tabs>
          <w:tab w:val="left" w:pos="2081"/>
        </w:tabs>
        <w:ind w:right="540" w:hanging="540"/>
        <w:rPr>
          <w:sz w:val="24"/>
          <w:szCs w:val="24"/>
        </w:rPr>
      </w:pPr>
      <w:r w:rsidRPr="00ED4A38">
        <w:rPr>
          <w:sz w:val="24"/>
          <w:szCs w:val="24"/>
        </w:rPr>
        <w:t>the following are the benefits anticipated from using this structure rather than requiring fair market</w:t>
      </w:r>
      <w:r w:rsidRPr="00ED4A38">
        <w:rPr>
          <w:spacing w:val="-1"/>
          <w:sz w:val="24"/>
          <w:szCs w:val="24"/>
        </w:rPr>
        <w:t xml:space="preserve"> </w:t>
      </w:r>
      <w:r w:rsidRPr="00ED4A38">
        <w:rPr>
          <w:sz w:val="24"/>
          <w:szCs w:val="24"/>
        </w:rPr>
        <w:t>rent:</w:t>
      </w:r>
    </w:p>
    <w:p w14:paraId="641D9FEB" w14:textId="77777777" w:rsidR="00BC0CC2" w:rsidRPr="00ED4A38" w:rsidRDefault="00BC0CC2">
      <w:pPr>
        <w:pStyle w:val="BodyText"/>
        <w:spacing w:before="11"/>
      </w:pPr>
    </w:p>
    <w:p w14:paraId="641D9FEC" w14:textId="44F0BCD3" w:rsidR="00BC0CC2" w:rsidRPr="00ED4A38" w:rsidRDefault="008A125F">
      <w:pPr>
        <w:pStyle w:val="ListParagraph"/>
        <w:numPr>
          <w:ilvl w:val="3"/>
          <w:numId w:val="1"/>
        </w:numPr>
        <w:tabs>
          <w:tab w:val="left" w:pos="2801"/>
        </w:tabs>
        <w:ind w:right="117"/>
        <w:jc w:val="both"/>
        <w:rPr>
          <w:sz w:val="24"/>
          <w:szCs w:val="24"/>
        </w:rPr>
      </w:pPr>
      <w:r w:rsidRPr="00ED4A38">
        <w:rPr>
          <w:sz w:val="24"/>
          <w:szCs w:val="24"/>
        </w:rPr>
        <w:t>The designation will enable needed social supports that will allow Gitxsan children (including Kispiox children) and non-Kispiox children in care to return home, providing them housing and supports required for them to return home. It will also provide housing and supports for youth aging-out-of-care so that they may remain in the community and safe housing and support for single parents and children fleeing</w:t>
      </w:r>
      <w:r w:rsidRPr="00ED4A38">
        <w:rPr>
          <w:spacing w:val="-1"/>
          <w:sz w:val="24"/>
          <w:szCs w:val="24"/>
        </w:rPr>
        <w:t xml:space="preserve"> </w:t>
      </w:r>
      <w:r w:rsidRPr="00ED4A38">
        <w:rPr>
          <w:sz w:val="24"/>
          <w:szCs w:val="24"/>
        </w:rPr>
        <w:t>violence;</w:t>
      </w:r>
      <w:r w:rsidR="005D0238" w:rsidRPr="00ED4A38">
        <w:rPr>
          <w:sz w:val="24"/>
          <w:szCs w:val="24"/>
        </w:rPr>
        <w:t xml:space="preserve"> and</w:t>
      </w:r>
    </w:p>
    <w:p w14:paraId="641D9FED" w14:textId="77777777" w:rsidR="00BC0CC2" w:rsidRPr="00ED4A38" w:rsidRDefault="00BC0CC2">
      <w:pPr>
        <w:pStyle w:val="BodyText"/>
        <w:spacing w:before="10"/>
      </w:pPr>
    </w:p>
    <w:p w14:paraId="641D9FEE" w14:textId="09E2140B" w:rsidR="00BC0CC2" w:rsidRPr="00ED4A38" w:rsidRDefault="008A125F">
      <w:pPr>
        <w:pStyle w:val="ListParagraph"/>
        <w:numPr>
          <w:ilvl w:val="3"/>
          <w:numId w:val="1"/>
        </w:numPr>
        <w:tabs>
          <w:tab w:val="left" w:pos="2801"/>
        </w:tabs>
        <w:ind w:right="117"/>
        <w:jc w:val="both"/>
        <w:rPr>
          <w:sz w:val="24"/>
          <w:szCs w:val="24"/>
        </w:rPr>
      </w:pPr>
      <w:r w:rsidRPr="00ED4A38">
        <w:rPr>
          <w:sz w:val="24"/>
          <w:szCs w:val="24"/>
        </w:rPr>
        <w:t>The</w:t>
      </w:r>
      <w:r w:rsidRPr="00ED4A38">
        <w:rPr>
          <w:spacing w:val="-16"/>
          <w:sz w:val="24"/>
          <w:szCs w:val="24"/>
        </w:rPr>
        <w:t xml:space="preserve"> </w:t>
      </w:r>
      <w:r w:rsidRPr="00ED4A38">
        <w:rPr>
          <w:sz w:val="24"/>
          <w:szCs w:val="24"/>
        </w:rPr>
        <w:t>development</w:t>
      </w:r>
      <w:r w:rsidRPr="00ED4A38">
        <w:rPr>
          <w:spacing w:val="-14"/>
          <w:sz w:val="24"/>
          <w:szCs w:val="24"/>
        </w:rPr>
        <w:t xml:space="preserve"> </w:t>
      </w:r>
      <w:r w:rsidRPr="00ED4A38">
        <w:rPr>
          <w:sz w:val="24"/>
          <w:szCs w:val="24"/>
        </w:rPr>
        <w:t>of</w:t>
      </w:r>
      <w:r w:rsidRPr="00ED4A38">
        <w:rPr>
          <w:spacing w:val="-15"/>
          <w:sz w:val="24"/>
          <w:szCs w:val="24"/>
        </w:rPr>
        <w:t xml:space="preserve"> </w:t>
      </w:r>
      <w:r w:rsidRPr="00ED4A38">
        <w:rPr>
          <w:sz w:val="24"/>
          <w:szCs w:val="24"/>
        </w:rPr>
        <w:t>the</w:t>
      </w:r>
      <w:r w:rsidRPr="00ED4A38">
        <w:rPr>
          <w:spacing w:val="-12"/>
          <w:sz w:val="24"/>
          <w:szCs w:val="24"/>
        </w:rPr>
        <w:t xml:space="preserve"> </w:t>
      </w:r>
      <w:r w:rsidRPr="00ED4A38">
        <w:rPr>
          <w:sz w:val="24"/>
          <w:szCs w:val="24"/>
        </w:rPr>
        <w:t>Designated</w:t>
      </w:r>
      <w:r w:rsidRPr="00ED4A38">
        <w:rPr>
          <w:spacing w:val="-14"/>
          <w:sz w:val="24"/>
          <w:szCs w:val="24"/>
        </w:rPr>
        <w:t xml:space="preserve"> </w:t>
      </w:r>
      <w:r w:rsidRPr="00ED4A38">
        <w:rPr>
          <w:sz w:val="24"/>
          <w:szCs w:val="24"/>
        </w:rPr>
        <w:t>Lands</w:t>
      </w:r>
      <w:r w:rsidRPr="00ED4A38">
        <w:rPr>
          <w:spacing w:val="-12"/>
          <w:sz w:val="24"/>
          <w:szCs w:val="24"/>
        </w:rPr>
        <w:t xml:space="preserve"> </w:t>
      </w:r>
      <w:r w:rsidRPr="00ED4A38">
        <w:rPr>
          <w:sz w:val="24"/>
          <w:szCs w:val="24"/>
        </w:rPr>
        <w:t>will</w:t>
      </w:r>
      <w:r w:rsidRPr="00ED4A38">
        <w:rPr>
          <w:spacing w:val="-14"/>
          <w:sz w:val="24"/>
          <w:szCs w:val="24"/>
        </w:rPr>
        <w:t xml:space="preserve"> </w:t>
      </w:r>
      <w:r w:rsidRPr="00ED4A38">
        <w:rPr>
          <w:sz w:val="24"/>
          <w:szCs w:val="24"/>
        </w:rPr>
        <w:t>create</w:t>
      </w:r>
      <w:r w:rsidRPr="00ED4A38">
        <w:rPr>
          <w:spacing w:val="-15"/>
          <w:sz w:val="24"/>
          <w:szCs w:val="24"/>
        </w:rPr>
        <w:t xml:space="preserve"> </w:t>
      </w:r>
      <w:r w:rsidRPr="00ED4A38">
        <w:rPr>
          <w:sz w:val="24"/>
          <w:szCs w:val="24"/>
        </w:rPr>
        <w:t>jobs,</w:t>
      </w:r>
      <w:r w:rsidRPr="00ED4A38">
        <w:rPr>
          <w:spacing w:val="-14"/>
          <w:sz w:val="24"/>
          <w:szCs w:val="24"/>
        </w:rPr>
        <w:t xml:space="preserve"> </w:t>
      </w:r>
      <w:r w:rsidRPr="00ED4A38">
        <w:rPr>
          <w:sz w:val="24"/>
          <w:szCs w:val="24"/>
        </w:rPr>
        <w:t>which</w:t>
      </w:r>
      <w:r w:rsidRPr="00ED4A38">
        <w:rPr>
          <w:spacing w:val="-14"/>
          <w:sz w:val="24"/>
          <w:szCs w:val="24"/>
        </w:rPr>
        <w:t xml:space="preserve"> </w:t>
      </w:r>
      <w:r w:rsidRPr="00ED4A38">
        <w:rPr>
          <w:sz w:val="24"/>
          <w:szCs w:val="24"/>
        </w:rPr>
        <w:t>may create sustainable employment for qualified Kispiox members</w:t>
      </w:r>
      <w:r w:rsidR="005D0238" w:rsidRPr="00ED4A38">
        <w:rPr>
          <w:sz w:val="24"/>
          <w:szCs w:val="24"/>
        </w:rPr>
        <w:t>.</w:t>
      </w:r>
    </w:p>
    <w:p w14:paraId="641D9FEF" w14:textId="77777777" w:rsidR="00BC0CC2" w:rsidRPr="00ED4A38" w:rsidRDefault="00BC0CC2">
      <w:pPr>
        <w:pStyle w:val="BodyText"/>
        <w:spacing w:before="10"/>
      </w:pPr>
    </w:p>
    <w:p w14:paraId="641D9FF4" w14:textId="446D4277" w:rsidR="00BC0CC2" w:rsidRDefault="008A125F" w:rsidP="00ED4A38">
      <w:pPr>
        <w:pStyle w:val="ListParagraph"/>
        <w:numPr>
          <w:ilvl w:val="1"/>
          <w:numId w:val="1"/>
        </w:numPr>
        <w:tabs>
          <w:tab w:val="left" w:pos="1360"/>
          <w:tab w:val="left" w:pos="1361"/>
        </w:tabs>
        <w:ind w:right="290"/>
        <w:rPr>
          <w:sz w:val="24"/>
          <w:szCs w:val="24"/>
        </w:rPr>
      </w:pPr>
      <w:r w:rsidRPr="00ED4A38">
        <w:rPr>
          <w:sz w:val="24"/>
          <w:szCs w:val="24"/>
        </w:rPr>
        <w:t>Other Instruments providing an interest in or right in relation to the Designated Lands must be for fair market value (either fully prepaid, paid annually, or paid</w:t>
      </w:r>
      <w:r w:rsidRPr="00ED4A38">
        <w:rPr>
          <w:spacing w:val="-11"/>
          <w:sz w:val="24"/>
          <w:szCs w:val="24"/>
        </w:rPr>
        <w:t xml:space="preserve"> </w:t>
      </w:r>
      <w:r w:rsidRPr="00ED4A38">
        <w:rPr>
          <w:sz w:val="24"/>
          <w:szCs w:val="24"/>
        </w:rPr>
        <w:t>by some other method (at the discretion of council), unless council, by a resolution, determines that it is in Kispiox’s best interest to accept less than fair market</w:t>
      </w:r>
      <w:r w:rsidRPr="00ED4A38">
        <w:rPr>
          <w:spacing w:val="-23"/>
          <w:sz w:val="24"/>
          <w:szCs w:val="24"/>
        </w:rPr>
        <w:t xml:space="preserve"> </w:t>
      </w:r>
      <w:r w:rsidRPr="00ED4A38">
        <w:rPr>
          <w:sz w:val="24"/>
          <w:szCs w:val="24"/>
        </w:rPr>
        <w:t>value.</w:t>
      </w:r>
    </w:p>
    <w:p w14:paraId="24F23D01" w14:textId="77777777" w:rsidR="00394697" w:rsidRPr="00394697" w:rsidRDefault="00394697" w:rsidP="00394697">
      <w:pPr>
        <w:pStyle w:val="BodyText"/>
      </w:pPr>
    </w:p>
    <w:p w14:paraId="641D9FF5" w14:textId="77777777" w:rsidR="00BC0CC2" w:rsidRPr="00ED4A38" w:rsidRDefault="008A125F">
      <w:pPr>
        <w:pStyle w:val="Heading1"/>
        <w:numPr>
          <w:ilvl w:val="0"/>
          <w:numId w:val="1"/>
        </w:numPr>
        <w:tabs>
          <w:tab w:val="left" w:pos="820"/>
          <w:tab w:val="left" w:pos="821"/>
        </w:tabs>
        <w:spacing w:before="90"/>
        <w:ind w:hanging="721"/>
      </w:pPr>
      <w:r w:rsidRPr="00ED4A38">
        <w:t>Acknowledgement of</w:t>
      </w:r>
      <w:r w:rsidRPr="00ED4A38">
        <w:rPr>
          <w:spacing w:val="-3"/>
        </w:rPr>
        <w:t xml:space="preserve"> </w:t>
      </w:r>
      <w:r w:rsidRPr="00ED4A38">
        <w:t>Risks</w:t>
      </w:r>
    </w:p>
    <w:p w14:paraId="641D9FF6" w14:textId="77777777" w:rsidR="00BC0CC2" w:rsidRPr="00ED4A38" w:rsidRDefault="00BC0CC2">
      <w:pPr>
        <w:pStyle w:val="BodyText"/>
        <w:spacing w:before="10"/>
        <w:rPr>
          <w:b/>
        </w:rPr>
      </w:pPr>
    </w:p>
    <w:p w14:paraId="641D9FF7" w14:textId="77777777" w:rsidR="00BC0CC2" w:rsidRPr="00ED4A38" w:rsidRDefault="008A125F">
      <w:pPr>
        <w:pStyle w:val="ListParagraph"/>
        <w:numPr>
          <w:ilvl w:val="1"/>
          <w:numId w:val="1"/>
        </w:numPr>
        <w:tabs>
          <w:tab w:val="left" w:pos="1360"/>
          <w:tab w:val="left" w:pos="1361"/>
        </w:tabs>
        <w:ind w:right="626"/>
        <w:rPr>
          <w:sz w:val="24"/>
          <w:szCs w:val="24"/>
        </w:rPr>
      </w:pPr>
      <w:r w:rsidRPr="00ED4A38">
        <w:rPr>
          <w:sz w:val="24"/>
          <w:szCs w:val="24"/>
        </w:rPr>
        <w:t>Under a Lease or Other Instrument granted to, issued to, or entered into with a Partnership, we acknowledge that the following are some of the risks involved, which we accept as our</w:t>
      </w:r>
      <w:r w:rsidRPr="00ED4A38">
        <w:rPr>
          <w:spacing w:val="-3"/>
          <w:sz w:val="24"/>
          <w:szCs w:val="24"/>
        </w:rPr>
        <w:t xml:space="preserve"> </w:t>
      </w:r>
      <w:r w:rsidRPr="00ED4A38">
        <w:rPr>
          <w:sz w:val="24"/>
          <w:szCs w:val="24"/>
        </w:rPr>
        <w:t>own:</w:t>
      </w:r>
    </w:p>
    <w:p w14:paraId="641D9FF8" w14:textId="77777777" w:rsidR="00BC0CC2" w:rsidRPr="00ED4A38" w:rsidRDefault="00BC0CC2">
      <w:pPr>
        <w:pStyle w:val="BodyText"/>
        <w:spacing w:before="10"/>
      </w:pPr>
    </w:p>
    <w:p w14:paraId="641D9FF9" w14:textId="77777777" w:rsidR="00BC0CC2" w:rsidRPr="00ED4A38" w:rsidRDefault="008A125F">
      <w:pPr>
        <w:pStyle w:val="ListParagraph"/>
        <w:numPr>
          <w:ilvl w:val="2"/>
          <w:numId w:val="1"/>
        </w:numPr>
        <w:tabs>
          <w:tab w:val="left" w:pos="2080"/>
          <w:tab w:val="left" w:pos="2081"/>
        </w:tabs>
        <w:ind w:right="229" w:hanging="540"/>
        <w:rPr>
          <w:sz w:val="24"/>
          <w:szCs w:val="24"/>
        </w:rPr>
      </w:pPr>
      <w:r w:rsidRPr="00ED4A38">
        <w:rPr>
          <w:sz w:val="24"/>
          <w:szCs w:val="24"/>
        </w:rPr>
        <w:t>Canada will not review any of the business arrangements of a Nation Entity or any plan for revenues from the development of the Designated Lands to flow through to, or otherwise benefit,</w:t>
      </w:r>
      <w:r w:rsidRPr="00ED4A38">
        <w:rPr>
          <w:spacing w:val="-3"/>
          <w:sz w:val="24"/>
          <w:szCs w:val="24"/>
        </w:rPr>
        <w:t xml:space="preserve"> </w:t>
      </w:r>
      <w:r w:rsidRPr="00ED4A38">
        <w:rPr>
          <w:sz w:val="24"/>
          <w:szCs w:val="24"/>
        </w:rPr>
        <w:t>Kispiox.</w:t>
      </w:r>
    </w:p>
    <w:p w14:paraId="641D9FFA" w14:textId="77777777" w:rsidR="00BC0CC2" w:rsidRPr="00ED4A38" w:rsidRDefault="00BC0CC2">
      <w:pPr>
        <w:pStyle w:val="BodyText"/>
        <w:spacing w:before="10"/>
      </w:pPr>
    </w:p>
    <w:p w14:paraId="641D9FFB" w14:textId="77777777" w:rsidR="00BC0CC2" w:rsidRPr="00ED4A38" w:rsidRDefault="008A125F">
      <w:pPr>
        <w:pStyle w:val="ListParagraph"/>
        <w:numPr>
          <w:ilvl w:val="2"/>
          <w:numId w:val="1"/>
        </w:numPr>
        <w:tabs>
          <w:tab w:val="left" w:pos="2080"/>
          <w:tab w:val="left" w:pos="2081"/>
        </w:tabs>
        <w:ind w:right="203" w:hanging="540"/>
        <w:rPr>
          <w:sz w:val="24"/>
          <w:szCs w:val="24"/>
        </w:rPr>
      </w:pPr>
      <w:r w:rsidRPr="00ED4A38">
        <w:rPr>
          <w:sz w:val="24"/>
          <w:szCs w:val="24"/>
        </w:rPr>
        <w:t>A Nation Entity may have broad discretion under its Leases and Other Instruments to determine how and when to develop the Designated Lands, including determining such matters as rent, uses, siting, and density, subject to any applicable Kispiox bylaws relating to these</w:t>
      </w:r>
      <w:r w:rsidRPr="00ED4A38">
        <w:rPr>
          <w:spacing w:val="-2"/>
          <w:sz w:val="24"/>
          <w:szCs w:val="24"/>
        </w:rPr>
        <w:t xml:space="preserve"> </w:t>
      </w:r>
      <w:r w:rsidRPr="00ED4A38">
        <w:rPr>
          <w:sz w:val="24"/>
          <w:szCs w:val="24"/>
        </w:rPr>
        <w:t>issues.</w:t>
      </w:r>
    </w:p>
    <w:p w14:paraId="641D9FFC" w14:textId="77777777" w:rsidR="00BC0CC2" w:rsidRPr="00ED4A38" w:rsidRDefault="00BC0CC2">
      <w:pPr>
        <w:pStyle w:val="BodyText"/>
        <w:spacing w:before="11"/>
      </w:pPr>
    </w:p>
    <w:p w14:paraId="641D9FFD" w14:textId="77777777" w:rsidR="00BC0CC2" w:rsidRPr="00ED4A38" w:rsidRDefault="008A125F">
      <w:pPr>
        <w:pStyle w:val="ListParagraph"/>
        <w:numPr>
          <w:ilvl w:val="2"/>
          <w:numId w:val="1"/>
        </w:numPr>
        <w:tabs>
          <w:tab w:val="left" w:pos="2081"/>
        </w:tabs>
        <w:ind w:right="230" w:hanging="540"/>
        <w:rPr>
          <w:sz w:val="24"/>
          <w:szCs w:val="24"/>
        </w:rPr>
      </w:pPr>
      <w:r w:rsidRPr="00ED4A38">
        <w:rPr>
          <w:sz w:val="24"/>
          <w:szCs w:val="24"/>
        </w:rPr>
        <w:t>Sublease revenues, if any, will be paid directly to a Nation Entity. Canada will not monitor subleases or require or ensure that sublease rents are at</w:t>
      </w:r>
      <w:r w:rsidRPr="00ED4A38">
        <w:rPr>
          <w:spacing w:val="-27"/>
          <w:sz w:val="24"/>
          <w:szCs w:val="24"/>
        </w:rPr>
        <w:t xml:space="preserve"> </w:t>
      </w:r>
      <w:r w:rsidRPr="00ED4A38">
        <w:rPr>
          <w:sz w:val="24"/>
          <w:szCs w:val="24"/>
        </w:rPr>
        <w:t>fair market</w:t>
      </w:r>
      <w:r w:rsidRPr="00ED4A38">
        <w:rPr>
          <w:spacing w:val="-1"/>
          <w:sz w:val="24"/>
          <w:szCs w:val="24"/>
        </w:rPr>
        <w:t xml:space="preserve"> </w:t>
      </w:r>
      <w:r w:rsidRPr="00ED4A38">
        <w:rPr>
          <w:sz w:val="24"/>
          <w:szCs w:val="24"/>
        </w:rPr>
        <w:t>value.</w:t>
      </w:r>
    </w:p>
    <w:p w14:paraId="641D9FFE" w14:textId="77777777" w:rsidR="00BC0CC2" w:rsidRPr="00ED4A38" w:rsidRDefault="00BC0CC2">
      <w:pPr>
        <w:pStyle w:val="BodyText"/>
        <w:spacing w:before="10"/>
      </w:pPr>
    </w:p>
    <w:p w14:paraId="641D9FFF" w14:textId="77777777" w:rsidR="00BC0CC2" w:rsidRPr="00ED4A38" w:rsidRDefault="008A125F">
      <w:pPr>
        <w:pStyle w:val="ListParagraph"/>
        <w:numPr>
          <w:ilvl w:val="2"/>
          <w:numId w:val="1"/>
        </w:numPr>
        <w:tabs>
          <w:tab w:val="left" w:pos="2081"/>
        </w:tabs>
        <w:ind w:right="116" w:hanging="540"/>
        <w:rPr>
          <w:sz w:val="24"/>
          <w:szCs w:val="24"/>
        </w:rPr>
      </w:pPr>
      <w:r w:rsidRPr="00ED4A38">
        <w:rPr>
          <w:sz w:val="24"/>
          <w:szCs w:val="24"/>
        </w:rPr>
        <w:t xml:space="preserve">Canada will not receive any revenues under any Leases or Other Instruments granted or issued for nominal value. Any revenues received by a Nation Entity, or flowed through to Kispiox from a Nation Entity, will not receive any of the protections on the spending of “revenue moneys” provided by the </w:t>
      </w:r>
      <w:r w:rsidRPr="00ED4A38">
        <w:rPr>
          <w:i/>
          <w:sz w:val="24"/>
          <w:szCs w:val="24"/>
        </w:rPr>
        <w:t>Indian Act</w:t>
      </w:r>
      <w:r w:rsidRPr="00ED4A38">
        <w:rPr>
          <w:sz w:val="24"/>
          <w:szCs w:val="24"/>
        </w:rPr>
        <w:t>, but will instead be managed by the Nation Entity or</w:t>
      </w:r>
      <w:r w:rsidRPr="00ED4A38">
        <w:rPr>
          <w:spacing w:val="-6"/>
          <w:sz w:val="24"/>
          <w:szCs w:val="24"/>
        </w:rPr>
        <w:t xml:space="preserve"> </w:t>
      </w:r>
      <w:r w:rsidRPr="00ED4A38">
        <w:rPr>
          <w:sz w:val="24"/>
          <w:szCs w:val="24"/>
        </w:rPr>
        <w:t>Kispiox.</w:t>
      </w:r>
    </w:p>
    <w:p w14:paraId="641DA000" w14:textId="77777777" w:rsidR="00BC0CC2" w:rsidRPr="00ED4A38" w:rsidRDefault="00BC0CC2">
      <w:pPr>
        <w:pStyle w:val="BodyText"/>
        <w:spacing w:before="11"/>
      </w:pPr>
    </w:p>
    <w:p w14:paraId="641DA001" w14:textId="78A6A962" w:rsidR="00BC0CC2" w:rsidRPr="00ED4A38" w:rsidRDefault="008A125F">
      <w:pPr>
        <w:pStyle w:val="ListParagraph"/>
        <w:numPr>
          <w:ilvl w:val="2"/>
          <w:numId w:val="1"/>
        </w:numPr>
        <w:tabs>
          <w:tab w:val="left" w:pos="2080"/>
          <w:tab w:val="left" w:pos="2081"/>
        </w:tabs>
        <w:ind w:right="128" w:hanging="540"/>
        <w:rPr>
          <w:sz w:val="24"/>
          <w:szCs w:val="24"/>
        </w:rPr>
      </w:pPr>
      <w:r w:rsidRPr="00ED4A38">
        <w:rPr>
          <w:sz w:val="24"/>
          <w:szCs w:val="24"/>
        </w:rPr>
        <w:t>Kispiox and a Nation Entity are separate entities with different legal rights and obligations, such as (but not limited to) the</w:t>
      </w:r>
      <w:r w:rsidRPr="00ED4A38">
        <w:rPr>
          <w:spacing w:val="-10"/>
          <w:sz w:val="24"/>
          <w:szCs w:val="24"/>
        </w:rPr>
        <w:t xml:space="preserve"> </w:t>
      </w:r>
      <w:r w:rsidRPr="00ED4A38">
        <w:rPr>
          <w:sz w:val="24"/>
          <w:szCs w:val="24"/>
        </w:rPr>
        <w:t>following:</w:t>
      </w:r>
    </w:p>
    <w:p w14:paraId="641DA002" w14:textId="77777777" w:rsidR="00BC0CC2" w:rsidRPr="00ED4A38" w:rsidRDefault="00BC0CC2">
      <w:pPr>
        <w:pStyle w:val="BodyText"/>
        <w:spacing w:before="10"/>
      </w:pPr>
    </w:p>
    <w:p w14:paraId="641DA003" w14:textId="77777777" w:rsidR="00BC0CC2" w:rsidRPr="00ED4A38" w:rsidRDefault="008A125F">
      <w:pPr>
        <w:pStyle w:val="ListParagraph"/>
        <w:numPr>
          <w:ilvl w:val="3"/>
          <w:numId w:val="1"/>
        </w:numPr>
        <w:tabs>
          <w:tab w:val="left" w:pos="2800"/>
          <w:tab w:val="left" w:pos="2801"/>
        </w:tabs>
        <w:ind w:right="567"/>
        <w:rPr>
          <w:sz w:val="24"/>
          <w:szCs w:val="24"/>
        </w:rPr>
      </w:pPr>
      <w:r w:rsidRPr="00ED4A38">
        <w:rPr>
          <w:sz w:val="24"/>
          <w:szCs w:val="24"/>
        </w:rPr>
        <w:t>For income generated from activities on the Designated Lands,</w:t>
      </w:r>
      <w:r w:rsidRPr="00ED4A38">
        <w:rPr>
          <w:spacing w:val="-17"/>
          <w:sz w:val="24"/>
          <w:szCs w:val="24"/>
        </w:rPr>
        <w:t xml:space="preserve"> </w:t>
      </w:r>
      <w:r w:rsidRPr="00ED4A38">
        <w:rPr>
          <w:sz w:val="24"/>
          <w:szCs w:val="24"/>
        </w:rPr>
        <w:t>a Nation Entity may be a taxable entity, while the Nation is</w:t>
      </w:r>
      <w:r w:rsidRPr="00ED4A38">
        <w:rPr>
          <w:spacing w:val="-11"/>
          <w:sz w:val="24"/>
          <w:szCs w:val="24"/>
        </w:rPr>
        <w:t xml:space="preserve"> </w:t>
      </w:r>
      <w:r w:rsidRPr="00ED4A38">
        <w:rPr>
          <w:sz w:val="24"/>
          <w:szCs w:val="24"/>
        </w:rPr>
        <w:t>not.</w:t>
      </w:r>
    </w:p>
    <w:p w14:paraId="641DA004" w14:textId="77777777" w:rsidR="00BC0CC2" w:rsidRPr="00ED4A38" w:rsidRDefault="00BC0CC2">
      <w:pPr>
        <w:pStyle w:val="BodyText"/>
        <w:spacing w:before="10"/>
      </w:pPr>
    </w:p>
    <w:p w14:paraId="641DA005" w14:textId="77777777" w:rsidR="00BC0CC2" w:rsidRPr="00ED4A38" w:rsidRDefault="008A125F">
      <w:pPr>
        <w:pStyle w:val="ListParagraph"/>
        <w:numPr>
          <w:ilvl w:val="3"/>
          <w:numId w:val="1"/>
        </w:numPr>
        <w:tabs>
          <w:tab w:val="left" w:pos="2800"/>
          <w:tab w:val="left" w:pos="2801"/>
        </w:tabs>
        <w:ind w:right="261"/>
        <w:rPr>
          <w:sz w:val="24"/>
          <w:szCs w:val="24"/>
        </w:rPr>
      </w:pPr>
      <w:r w:rsidRPr="00ED4A38">
        <w:rPr>
          <w:sz w:val="24"/>
          <w:szCs w:val="24"/>
        </w:rPr>
        <w:t>A Nation Entity will have overhead expenses, such as salaries to its employees, directors, and officers, which may reduce the amount</w:t>
      </w:r>
      <w:r w:rsidRPr="00ED4A38">
        <w:rPr>
          <w:spacing w:val="-15"/>
          <w:sz w:val="24"/>
          <w:szCs w:val="24"/>
        </w:rPr>
        <w:t xml:space="preserve"> </w:t>
      </w:r>
      <w:r w:rsidRPr="00ED4A38">
        <w:rPr>
          <w:sz w:val="24"/>
          <w:szCs w:val="24"/>
        </w:rPr>
        <w:t>of money available for distribution to Kispiox as profits or for use on other projects of the Nation</w:t>
      </w:r>
      <w:r w:rsidRPr="00ED4A38">
        <w:rPr>
          <w:spacing w:val="-4"/>
          <w:sz w:val="24"/>
          <w:szCs w:val="24"/>
        </w:rPr>
        <w:t xml:space="preserve"> </w:t>
      </w:r>
      <w:r w:rsidRPr="00ED4A38">
        <w:rPr>
          <w:sz w:val="24"/>
          <w:szCs w:val="24"/>
        </w:rPr>
        <w:t>Entity.</w:t>
      </w:r>
    </w:p>
    <w:p w14:paraId="641DA006" w14:textId="77777777" w:rsidR="00BC0CC2" w:rsidRPr="00ED4A38" w:rsidRDefault="00BC0CC2">
      <w:pPr>
        <w:pStyle w:val="BodyText"/>
        <w:spacing w:before="10"/>
      </w:pPr>
    </w:p>
    <w:p w14:paraId="641DA007" w14:textId="77777777" w:rsidR="00BC0CC2" w:rsidRPr="00ED4A38" w:rsidRDefault="008A125F">
      <w:pPr>
        <w:pStyle w:val="ListParagraph"/>
        <w:numPr>
          <w:ilvl w:val="3"/>
          <w:numId w:val="1"/>
        </w:numPr>
        <w:tabs>
          <w:tab w:val="left" w:pos="2800"/>
          <w:tab w:val="left" w:pos="2801"/>
        </w:tabs>
        <w:ind w:right="184"/>
        <w:rPr>
          <w:sz w:val="24"/>
          <w:szCs w:val="24"/>
        </w:rPr>
      </w:pPr>
      <w:r w:rsidRPr="00ED4A38">
        <w:rPr>
          <w:sz w:val="24"/>
          <w:szCs w:val="24"/>
        </w:rPr>
        <w:t>If a Nation Entity gives security (such as a mortgage) and does not make the required payments, then a lender could appoint a receiver to manage the Nation Entity for debts owed and could possibly seize and sell the Nation Entity’s assets (including its interest in any Leases, Other Instruments, or</w:t>
      </w:r>
      <w:r w:rsidRPr="00ED4A38">
        <w:rPr>
          <w:spacing w:val="-2"/>
          <w:sz w:val="24"/>
          <w:szCs w:val="24"/>
        </w:rPr>
        <w:t xml:space="preserve"> </w:t>
      </w:r>
      <w:r w:rsidRPr="00ED4A38">
        <w:rPr>
          <w:sz w:val="24"/>
          <w:szCs w:val="24"/>
        </w:rPr>
        <w:t>subleases).</w:t>
      </w:r>
    </w:p>
    <w:p w14:paraId="641DA008" w14:textId="77777777" w:rsidR="00BC0CC2" w:rsidRPr="00ED4A38" w:rsidRDefault="00BC0CC2">
      <w:pPr>
        <w:pStyle w:val="BodyText"/>
        <w:spacing w:before="11"/>
      </w:pPr>
    </w:p>
    <w:p w14:paraId="641DA00B" w14:textId="2B7BAE07" w:rsidR="00BC0CC2" w:rsidRPr="00ED4A38" w:rsidRDefault="008A125F" w:rsidP="00A766FE">
      <w:pPr>
        <w:pStyle w:val="ListParagraph"/>
        <w:numPr>
          <w:ilvl w:val="3"/>
          <w:numId w:val="1"/>
        </w:numPr>
        <w:tabs>
          <w:tab w:val="left" w:pos="2800"/>
          <w:tab w:val="left" w:pos="2801"/>
        </w:tabs>
        <w:spacing w:before="10"/>
        <w:ind w:right="143"/>
        <w:rPr>
          <w:sz w:val="24"/>
          <w:szCs w:val="24"/>
        </w:rPr>
      </w:pPr>
      <w:r w:rsidRPr="00ED4A38">
        <w:rPr>
          <w:sz w:val="24"/>
          <w:szCs w:val="24"/>
        </w:rPr>
        <w:t>If a Nation Entity’s interest in a Lease is terminated and a non- disturbance agreement is in place, the Nation Entity and Kispiox will receive no further Lease revenues on those lands while the former sublease remains in</w:t>
      </w:r>
      <w:r w:rsidRPr="00ED4A38">
        <w:rPr>
          <w:spacing w:val="-2"/>
          <w:sz w:val="24"/>
          <w:szCs w:val="24"/>
        </w:rPr>
        <w:t xml:space="preserve"> </w:t>
      </w:r>
      <w:r w:rsidRPr="00ED4A38">
        <w:rPr>
          <w:sz w:val="24"/>
          <w:szCs w:val="24"/>
        </w:rPr>
        <w:t>place.</w:t>
      </w:r>
    </w:p>
    <w:p w14:paraId="641DA00C" w14:textId="77777777" w:rsidR="00BC0CC2" w:rsidRPr="00ED4A38" w:rsidRDefault="008A125F">
      <w:pPr>
        <w:pStyle w:val="ListParagraph"/>
        <w:numPr>
          <w:ilvl w:val="3"/>
          <w:numId w:val="1"/>
        </w:numPr>
        <w:tabs>
          <w:tab w:val="left" w:pos="2800"/>
          <w:tab w:val="left" w:pos="2801"/>
        </w:tabs>
        <w:spacing w:before="90"/>
        <w:ind w:right="526"/>
        <w:rPr>
          <w:sz w:val="24"/>
          <w:szCs w:val="24"/>
        </w:rPr>
      </w:pPr>
      <w:r w:rsidRPr="00ED4A38">
        <w:rPr>
          <w:sz w:val="24"/>
          <w:szCs w:val="24"/>
        </w:rPr>
        <w:t xml:space="preserve">The Nation’s members have a right under the </w:t>
      </w:r>
      <w:r w:rsidRPr="00ED4A38">
        <w:rPr>
          <w:i/>
          <w:sz w:val="24"/>
          <w:szCs w:val="24"/>
        </w:rPr>
        <w:t xml:space="preserve">Indian Act </w:t>
      </w:r>
      <w:r w:rsidRPr="00ED4A38">
        <w:rPr>
          <w:sz w:val="24"/>
          <w:szCs w:val="24"/>
        </w:rPr>
        <w:t>to elect council but may not have any similar rights to elect directors of</w:t>
      </w:r>
      <w:r w:rsidRPr="00ED4A38">
        <w:rPr>
          <w:spacing w:val="-12"/>
          <w:sz w:val="24"/>
          <w:szCs w:val="24"/>
        </w:rPr>
        <w:t xml:space="preserve"> </w:t>
      </w:r>
      <w:r w:rsidRPr="00ED4A38">
        <w:rPr>
          <w:sz w:val="24"/>
          <w:szCs w:val="24"/>
        </w:rPr>
        <w:t>a Nation</w:t>
      </w:r>
      <w:r w:rsidRPr="00ED4A38">
        <w:rPr>
          <w:spacing w:val="-1"/>
          <w:sz w:val="24"/>
          <w:szCs w:val="24"/>
        </w:rPr>
        <w:t xml:space="preserve"> </w:t>
      </w:r>
      <w:r w:rsidRPr="00ED4A38">
        <w:rPr>
          <w:sz w:val="24"/>
          <w:szCs w:val="24"/>
        </w:rPr>
        <w:t>Entity.</w:t>
      </w:r>
    </w:p>
    <w:p w14:paraId="641DA00D" w14:textId="77777777" w:rsidR="00BC0CC2" w:rsidRPr="00ED4A38" w:rsidRDefault="00BC0CC2">
      <w:pPr>
        <w:pStyle w:val="BodyText"/>
        <w:spacing w:before="10"/>
      </w:pPr>
    </w:p>
    <w:p w14:paraId="641DA00E" w14:textId="77777777" w:rsidR="00BC0CC2" w:rsidRPr="00ED4A38" w:rsidRDefault="008A125F">
      <w:pPr>
        <w:pStyle w:val="ListParagraph"/>
        <w:numPr>
          <w:ilvl w:val="3"/>
          <w:numId w:val="1"/>
        </w:numPr>
        <w:tabs>
          <w:tab w:val="left" w:pos="2800"/>
          <w:tab w:val="left" w:pos="2801"/>
        </w:tabs>
        <w:ind w:right="243"/>
        <w:rPr>
          <w:sz w:val="24"/>
          <w:szCs w:val="24"/>
        </w:rPr>
      </w:pPr>
      <w:r w:rsidRPr="00ED4A38">
        <w:rPr>
          <w:sz w:val="24"/>
          <w:szCs w:val="24"/>
        </w:rPr>
        <w:t>Canada does not ensure the proper operation of a Nation Entity and, as in any business, a Nation Entity’s operations carry risk. Among other risks, there are risks</w:t>
      </w:r>
      <w:r w:rsidRPr="00ED4A38">
        <w:rPr>
          <w:spacing w:val="-3"/>
          <w:sz w:val="24"/>
          <w:szCs w:val="24"/>
        </w:rPr>
        <w:t xml:space="preserve"> </w:t>
      </w:r>
      <w:r w:rsidRPr="00ED4A38">
        <w:rPr>
          <w:sz w:val="24"/>
          <w:szCs w:val="24"/>
        </w:rPr>
        <w:t>that:</w:t>
      </w:r>
    </w:p>
    <w:p w14:paraId="641DA00F" w14:textId="77777777" w:rsidR="00BC0CC2" w:rsidRPr="00ED4A38" w:rsidRDefault="00BC0CC2">
      <w:pPr>
        <w:pStyle w:val="BodyText"/>
        <w:spacing w:before="10"/>
      </w:pPr>
    </w:p>
    <w:p w14:paraId="641DA010" w14:textId="77777777" w:rsidR="00BC0CC2" w:rsidRPr="00ED4A38" w:rsidRDefault="008A125F">
      <w:pPr>
        <w:pStyle w:val="ListParagraph"/>
        <w:numPr>
          <w:ilvl w:val="4"/>
          <w:numId w:val="1"/>
        </w:numPr>
        <w:tabs>
          <w:tab w:val="left" w:pos="3520"/>
          <w:tab w:val="left" w:pos="3521"/>
        </w:tabs>
        <w:ind w:right="431"/>
        <w:rPr>
          <w:sz w:val="24"/>
          <w:szCs w:val="24"/>
        </w:rPr>
      </w:pPr>
      <w:r w:rsidRPr="00ED4A38">
        <w:rPr>
          <w:sz w:val="24"/>
          <w:szCs w:val="24"/>
        </w:rPr>
        <w:t>part or all of the benefit of a Lease or Other Instrument for less than fair market value may be lost through the regular business activities of a Nation Entity and any anticipated profits may not flow through to</w:t>
      </w:r>
      <w:r w:rsidRPr="00ED4A38">
        <w:rPr>
          <w:spacing w:val="-3"/>
          <w:sz w:val="24"/>
          <w:szCs w:val="24"/>
        </w:rPr>
        <w:t xml:space="preserve"> </w:t>
      </w:r>
      <w:r w:rsidRPr="00ED4A38">
        <w:rPr>
          <w:sz w:val="24"/>
          <w:szCs w:val="24"/>
        </w:rPr>
        <w:t>Kispiox;</w:t>
      </w:r>
    </w:p>
    <w:p w14:paraId="641DA011" w14:textId="77777777" w:rsidR="00BC0CC2" w:rsidRPr="00ED4A38" w:rsidRDefault="00BC0CC2">
      <w:pPr>
        <w:pStyle w:val="BodyText"/>
        <w:spacing w:before="11"/>
      </w:pPr>
    </w:p>
    <w:p w14:paraId="641DA012" w14:textId="77777777" w:rsidR="00BC0CC2" w:rsidRPr="00ED4A38" w:rsidRDefault="008A125F">
      <w:pPr>
        <w:pStyle w:val="ListParagraph"/>
        <w:numPr>
          <w:ilvl w:val="4"/>
          <w:numId w:val="1"/>
        </w:numPr>
        <w:tabs>
          <w:tab w:val="left" w:pos="3520"/>
          <w:tab w:val="left" w:pos="3521"/>
        </w:tabs>
        <w:ind w:right="176"/>
        <w:rPr>
          <w:sz w:val="24"/>
          <w:szCs w:val="24"/>
        </w:rPr>
      </w:pPr>
      <w:r w:rsidRPr="00ED4A38">
        <w:rPr>
          <w:sz w:val="24"/>
          <w:szCs w:val="24"/>
        </w:rPr>
        <w:t>directors or officers of a Nation Entity may operate the Nation Entity negligently or fraudulently and any errors and omissions or crime insurance policies obtained by the Nation Entity or Kispiox may be insufficient to cover the losses;</w:t>
      </w:r>
      <w:r w:rsidRPr="00ED4A38">
        <w:rPr>
          <w:spacing w:val="-11"/>
          <w:sz w:val="24"/>
          <w:szCs w:val="24"/>
        </w:rPr>
        <w:t xml:space="preserve"> </w:t>
      </w:r>
      <w:r w:rsidRPr="00ED4A38">
        <w:rPr>
          <w:sz w:val="24"/>
          <w:szCs w:val="24"/>
        </w:rPr>
        <w:t>and</w:t>
      </w:r>
    </w:p>
    <w:p w14:paraId="641DA013" w14:textId="77777777" w:rsidR="00BC0CC2" w:rsidRPr="00ED4A38" w:rsidRDefault="00BC0CC2">
      <w:pPr>
        <w:pStyle w:val="BodyText"/>
        <w:spacing w:before="10"/>
      </w:pPr>
    </w:p>
    <w:p w14:paraId="641DA014" w14:textId="77777777" w:rsidR="00BC0CC2" w:rsidRPr="00ED4A38" w:rsidRDefault="008A125F">
      <w:pPr>
        <w:pStyle w:val="ListParagraph"/>
        <w:numPr>
          <w:ilvl w:val="4"/>
          <w:numId w:val="1"/>
        </w:numPr>
        <w:tabs>
          <w:tab w:val="left" w:pos="3521"/>
        </w:tabs>
        <w:rPr>
          <w:sz w:val="24"/>
          <w:szCs w:val="24"/>
        </w:rPr>
      </w:pPr>
      <w:r w:rsidRPr="00ED4A38">
        <w:rPr>
          <w:sz w:val="24"/>
          <w:szCs w:val="24"/>
        </w:rPr>
        <w:t>Kispiox’s interest in the Nation Entity could become</w:t>
      </w:r>
      <w:r w:rsidRPr="00ED4A38">
        <w:rPr>
          <w:spacing w:val="-8"/>
          <w:sz w:val="24"/>
          <w:szCs w:val="24"/>
        </w:rPr>
        <w:t xml:space="preserve"> </w:t>
      </w:r>
      <w:r w:rsidRPr="00ED4A38">
        <w:rPr>
          <w:sz w:val="24"/>
          <w:szCs w:val="24"/>
        </w:rPr>
        <w:t>diluted,</w:t>
      </w:r>
    </w:p>
    <w:p w14:paraId="641DA015" w14:textId="77777777" w:rsidR="00BC0CC2" w:rsidRPr="00ED4A38" w:rsidRDefault="008A125F">
      <w:pPr>
        <w:pStyle w:val="BodyText"/>
        <w:ind w:left="3521"/>
      </w:pPr>
      <w:r w:rsidRPr="00ED4A38">
        <w:t>which would affect its expected return.</w:t>
      </w:r>
    </w:p>
    <w:p w14:paraId="641DA016" w14:textId="77777777" w:rsidR="00BC0CC2" w:rsidRPr="00ED4A38" w:rsidRDefault="00BC0CC2">
      <w:pPr>
        <w:pStyle w:val="BodyText"/>
        <w:spacing w:before="10"/>
      </w:pPr>
    </w:p>
    <w:p w14:paraId="641DA017" w14:textId="77777777" w:rsidR="00BC0CC2" w:rsidRPr="00ED4A38" w:rsidRDefault="008A125F">
      <w:pPr>
        <w:pStyle w:val="ListParagraph"/>
        <w:numPr>
          <w:ilvl w:val="3"/>
          <w:numId w:val="1"/>
        </w:numPr>
        <w:tabs>
          <w:tab w:val="left" w:pos="2800"/>
          <w:tab w:val="left" w:pos="2801"/>
        </w:tabs>
        <w:ind w:right="187"/>
        <w:rPr>
          <w:sz w:val="24"/>
          <w:szCs w:val="24"/>
        </w:rPr>
      </w:pPr>
      <w:r w:rsidRPr="00ED4A38">
        <w:rPr>
          <w:sz w:val="24"/>
          <w:szCs w:val="24"/>
        </w:rPr>
        <w:t xml:space="preserve">Canada will not monitor, and is not responsible for the administration of, a Nation Entity, including but not limited to any collection, distribution, or use of monies earned, held, or used by </w:t>
      </w:r>
      <w:r w:rsidRPr="00ED4A38">
        <w:rPr>
          <w:spacing w:val="-4"/>
          <w:sz w:val="24"/>
          <w:szCs w:val="24"/>
        </w:rPr>
        <w:t xml:space="preserve">the </w:t>
      </w:r>
      <w:r w:rsidRPr="00ED4A38">
        <w:rPr>
          <w:sz w:val="24"/>
          <w:szCs w:val="24"/>
        </w:rPr>
        <w:t>Nation Entity or any trust arrangement that may be associated with the Nation</w:t>
      </w:r>
      <w:r w:rsidRPr="00ED4A38">
        <w:rPr>
          <w:spacing w:val="-2"/>
          <w:sz w:val="24"/>
          <w:szCs w:val="24"/>
        </w:rPr>
        <w:t xml:space="preserve"> </w:t>
      </w:r>
      <w:r w:rsidRPr="00ED4A38">
        <w:rPr>
          <w:sz w:val="24"/>
          <w:szCs w:val="24"/>
        </w:rPr>
        <w:t>Entity.</w:t>
      </w:r>
    </w:p>
    <w:p w14:paraId="641DA018" w14:textId="77777777" w:rsidR="00BC0CC2" w:rsidRPr="00ED4A38" w:rsidRDefault="00BC0CC2">
      <w:pPr>
        <w:pStyle w:val="BodyText"/>
        <w:spacing w:before="11"/>
      </w:pPr>
    </w:p>
    <w:p w14:paraId="641DA019" w14:textId="77777777" w:rsidR="00BC0CC2" w:rsidRPr="00ED4A38" w:rsidRDefault="008A125F">
      <w:pPr>
        <w:pStyle w:val="ListParagraph"/>
        <w:numPr>
          <w:ilvl w:val="3"/>
          <w:numId w:val="1"/>
        </w:numPr>
        <w:tabs>
          <w:tab w:val="left" w:pos="2800"/>
          <w:tab w:val="left" w:pos="2801"/>
        </w:tabs>
        <w:ind w:right="221"/>
        <w:rPr>
          <w:sz w:val="24"/>
          <w:szCs w:val="24"/>
        </w:rPr>
      </w:pPr>
      <w:r w:rsidRPr="00ED4A38">
        <w:rPr>
          <w:sz w:val="24"/>
          <w:szCs w:val="24"/>
        </w:rPr>
        <w:t>Canada has not reviewed or approved any business structures or</w:t>
      </w:r>
      <w:r w:rsidRPr="00ED4A38">
        <w:rPr>
          <w:spacing w:val="-12"/>
          <w:sz w:val="24"/>
          <w:szCs w:val="24"/>
        </w:rPr>
        <w:t xml:space="preserve"> </w:t>
      </w:r>
      <w:r w:rsidRPr="00ED4A38">
        <w:rPr>
          <w:sz w:val="24"/>
          <w:szCs w:val="24"/>
        </w:rPr>
        <w:t>any trust arrangement related to any Nation Entity.</w:t>
      </w:r>
    </w:p>
    <w:p w14:paraId="641DA01A" w14:textId="77777777" w:rsidR="00BC0CC2" w:rsidRPr="00ED4A38" w:rsidRDefault="00BC0CC2">
      <w:pPr>
        <w:pStyle w:val="BodyText"/>
        <w:spacing w:before="10"/>
      </w:pPr>
    </w:p>
    <w:p w14:paraId="641DA01B" w14:textId="77777777" w:rsidR="00BC0CC2" w:rsidRPr="00ED4A38" w:rsidRDefault="008A125F">
      <w:pPr>
        <w:pStyle w:val="ListParagraph"/>
        <w:numPr>
          <w:ilvl w:val="2"/>
          <w:numId w:val="1"/>
        </w:numPr>
        <w:tabs>
          <w:tab w:val="left" w:pos="2081"/>
        </w:tabs>
        <w:ind w:right="340" w:hanging="540"/>
        <w:rPr>
          <w:sz w:val="24"/>
          <w:szCs w:val="24"/>
        </w:rPr>
      </w:pPr>
      <w:r w:rsidRPr="00ED4A38">
        <w:rPr>
          <w:sz w:val="24"/>
          <w:szCs w:val="24"/>
        </w:rPr>
        <w:t>Kispiox has relied on its own independent legal and financial advisors. It has not relied upon Canada in the formation of any Nation Entity or trust arrangement, and will continue to rely on its own legal and financial advisors and not Canada in the formation, administration, and operation</w:t>
      </w:r>
      <w:r w:rsidRPr="00ED4A38">
        <w:rPr>
          <w:spacing w:val="-10"/>
          <w:sz w:val="24"/>
          <w:szCs w:val="24"/>
        </w:rPr>
        <w:t xml:space="preserve"> </w:t>
      </w:r>
      <w:r w:rsidRPr="00ED4A38">
        <w:rPr>
          <w:sz w:val="24"/>
          <w:szCs w:val="24"/>
        </w:rPr>
        <w:t>of any such Nation Entity or trust</w:t>
      </w:r>
      <w:r w:rsidRPr="00ED4A38">
        <w:rPr>
          <w:spacing w:val="-2"/>
          <w:sz w:val="24"/>
          <w:szCs w:val="24"/>
        </w:rPr>
        <w:t xml:space="preserve"> </w:t>
      </w:r>
      <w:r w:rsidRPr="00ED4A38">
        <w:rPr>
          <w:sz w:val="24"/>
          <w:szCs w:val="24"/>
        </w:rPr>
        <w:t>arrangement.</w:t>
      </w:r>
    </w:p>
    <w:p w14:paraId="641DA01C" w14:textId="77777777" w:rsidR="00BC0CC2" w:rsidRPr="00ED4A38" w:rsidRDefault="00BC0CC2">
      <w:pPr>
        <w:pStyle w:val="BodyText"/>
        <w:spacing w:before="10"/>
      </w:pPr>
    </w:p>
    <w:p w14:paraId="641DA01D" w14:textId="77777777" w:rsidR="00BC0CC2" w:rsidRPr="00ED4A38" w:rsidRDefault="008A125F">
      <w:pPr>
        <w:pStyle w:val="Heading1"/>
        <w:numPr>
          <w:ilvl w:val="0"/>
          <w:numId w:val="1"/>
        </w:numPr>
        <w:tabs>
          <w:tab w:val="left" w:pos="820"/>
          <w:tab w:val="left" w:pos="821"/>
        </w:tabs>
        <w:ind w:hanging="721"/>
      </w:pPr>
      <w:r w:rsidRPr="00ED4A38">
        <w:t>Amendments and Revocations of</w:t>
      </w:r>
      <w:r w:rsidRPr="00ED4A38">
        <w:rPr>
          <w:spacing w:val="2"/>
        </w:rPr>
        <w:t xml:space="preserve"> </w:t>
      </w:r>
      <w:r w:rsidRPr="00ED4A38">
        <w:t>Designation</w:t>
      </w:r>
    </w:p>
    <w:p w14:paraId="641DA01E" w14:textId="77777777" w:rsidR="00BC0CC2" w:rsidRPr="00ED4A38" w:rsidRDefault="00BC0CC2">
      <w:pPr>
        <w:pStyle w:val="BodyText"/>
        <w:spacing w:before="11"/>
        <w:rPr>
          <w:b/>
        </w:rPr>
      </w:pPr>
    </w:p>
    <w:p w14:paraId="641DA01F" w14:textId="77777777" w:rsidR="00BC0CC2" w:rsidRPr="00ED4A38" w:rsidRDefault="008A125F">
      <w:pPr>
        <w:pStyle w:val="ListParagraph"/>
        <w:numPr>
          <w:ilvl w:val="1"/>
          <w:numId w:val="1"/>
        </w:numPr>
        <w:tabs>
          <w:tab w:val="left" w:pos="1361"/>
        </w:tabs>
        <w:ind w:right="115"/>
        <w:jc w:val="both"/>
        <w:rPr>
          <w:sz w:val="24"/>
          <w:szCs w:val="24"/>
        </w:rPr>
      </w:pPr>
      <w:r w:rsidRPr="00ED4A38">
        <w:rPr>
          <w:sz w:val="24"/>
          <w:szCs w:val="24"/>
        </w:rPr>
        <w:t xml:space="preserve">Council may, by way of resolution, request that Canada’s Minister responsible for accepting designations under the </w:t>
      </w:r>
      <w:r w:rsidRPr="00ED4A38">
        <w:rPr>
          <w:i/>
          <w:sz w:val="24"/>
          <w:szCs w:val="24"/>
        </w:rPr>
        <w:t xml:space="preserve">Indian Act </w:t>
      </w:r>
      <w:r w:rsidRPr="00ED4A38">
        <w:rPr>
          <w:sz w:val="24"/>
          <w:szCs w:val="24"/>
        </w:rPr>
        <w:t>amend this Designation to correct a typographical</w:t>
      </w:r>
      <w:r w:rsidRPr="00ED4A38">
        <w:rPr>
          <w:spacing w:val="-4"/>
          <w:sz w:val="24"/>
          <w:szCs w:val="24"/>
        </w:rPr>
        <w:t xml:space="preserve"> </w:t>
      </w:r>
      <w:r w:rsidRPr="00ED4A38">
        <w:rPr>
          <w:sz w:val="24"/>
          <w:szCs w:val="24"/>
        </w:rPr>
        <w:t>or</w:t>
      </w:r>
      <w:r w:rsidRPr="00ED4A38">
        <w:rPr>
          <w:spacing w:val="-5"/>
          <w:sz w:val="24"/>
          <w:szCs w:val="24"/>
        </w:rPr>
        <w:t xml:space="preserve"> </w:t>
      </w:r>
      <w:r w:rsidRPr="00ED4A38">
        <w:rPr>
          <w:sz w:val="24"/>
          <w:szCs w:val="24"/>
        </w:rPr>
        <w:t>manifest</w:t>
      </w:r>
      <w:r w:rsidRPr="00ED4A38">
        <w:rPr>
          <w:spacing w:val="-3"/>
          <w:sz w:val="24"/>
          <w:szCs w:val="24"/>
        </w:rPr>
        <w:t xml:space="preserve"> </w:t>
      </w:r>
      <w:r w:rsidRPr="00ED4A38">
        <w:rPr>
          <w:sz w:val="24"/>
          <w:szCs w:val="24"/>
        </w:rPr>
        <w:t>error,</w:t>
      </w:r>
      <w:r w:rsidRPr="00ED4A38">
        <w:rPr>
          <w:spacing w:val="-5"/>
          <w:sz w:val="24"/>
          <w:szCs w:val="24"/>
        </w:rPr>
        <w:t xml:space="preserve"> </w:t>
      </w:r>
      <w:r w:rsidRPr="00ED4A38">
        <w:rPr>
          <w:sz w:val="24"/>
          <w:szCs w:val="24"/>
        </w:rPr>
        <w:t>but,</w:t>
      </w:r>
      <w:r w:rsidRPr="00ED4A38">
        <w:rPr>
          <w:spacing w:val="-3"/>
          <w:sz w:val="24"/>
          <w:szCs w:val="24"/>
        </w:rPr>
        <w:t xml:space="preserve"> </w:t>
      </w:r>
      <w:r w:rsidRPr="00ED4A38">
        <w:rPr>
          <w:sz w:val="24"/>
          <w:szCs w:val="24"/>
        </w:rPr>
        <w:t>if</w:t>
      </w:r>
      <w:r w:rsidRPr="00ED4A38">
        <w:rPr>
          <w:spacing w:val="-5"/>
          <w:sz w:val="24"/>
          <w:szCs w:val="24"/>
        </w:rPr>
        <w:t xml:space="preserve"> </w:t>
      </w:r>
      <w:r w:rsidRPr="00ED4A38">
        <w:rPr>
          <w:sz w:val="24"/>
          <w:szCs w:val="24"/>
        </w:rPr>
        <w:t>there</w:t>
      </w:r>
      <w:r w:rsidRPr="00ED4A38">
        <w:rPr>
          <w:spacing w:val="-5"/>
          <w:sz w:val="24"/>
          <w:szCs w:val="24"/>
        </w:rPr>
        <w:t xml:space="preserve"> </w:t>
      </w:r>
      <w:r w:rsidRPr="00ED4A38">
        <w:rPr>
          <w:sz w:val="24"/>
          <w:szCs w:val="24"/>
        </w:rPr>
        <w:t>are</w:t>
      </w:r>
      <w:r w:rsidRPr="00ED4A38">
        <w:rPr>
          <w:spacing w:val="-6"/>
          <w:sz w:val="24"/>
          <w:szCs w:val="24"/>
        </w:rPr>
        <w:t xml:space="preserve"> </w:t>
      </w:r>
      <w:r w:rsidRPr="00ED4A38">
        <w:rPr>
          <w:sz w:val="24"/>
          <w:szCs w:val="24"/>
        </w:rPr>
        <w:t>any</w:t>
      </w:r>
      <w:r w:rsidRPr="00ED4A38">
        <w:rPr>
          <w:spacing w:val="-4"/>
          <w:sz w:val="24"/>
          <w:szCs w:val="24"/>
        </w:rPr>
        <w:t xml:space="preserve"> </w:t>
      </w:r>
      <w:r w:rsidRPr="00ED4A38">
        <w:rPr>
          <w:sz w:val="24"/>
          <w:szCs w:val="24"/>
        </w:rPr>
        <w:t>rights</w:t>
      </w:r>
      <w:r w:rsidRPr="00ED4A38">
        <w:rPr>
          <w:spacing w:val="-3"/>
          <w:sz w:val="24"/>
          <w:szCs w:val="24"/>
        </w:rPr>
        <w:t xml:space="preserve"> </w:t>
      </w:r>
      <w:r w:rsidRPr="00ED4A38">
        <w:rPr>
          <w:sz w:val="24"/>
          <w:szCs w:val="24"/>
        </w:rPr>
        <w:t>or</w:t>
      </w:r>
      <w:r w:rsidRPr="00ED4A38">
        <w:rPr>
          <w:spacing w:val="-6"/>
          <w:sz w:val="24"/>
          <w:szCs w:val="24"/>
        </w:rPr>
        <w:t xml:space="preserve"> </w:t>
      </w:r>
      <w:r w:rsidRPr="00ED4A38">
        <w:rPr>
          <w:sz w:val="24"/>
          <w:szCs w:val="24"/>
        </w:rPr>
        <w:t>interests</w:t>
      </w:r>
      <w:r w:rsidRPr="00ED4A38">
        <w:rPr>
          <w:spacing w:val="-3"/>
          <w:sz w:val="24"/>
          <w:szCs w:val="24"/>
        </w:rPr>
        <w:t xml:space="preserve"> </w:t>
      </w:r>
      <w:r w:rsidRPr="00ED4A38">
        <w:rPr>
          <w:sz w:val="24"/>
          <w:szCs w:val="24"/>
        </w:rPr>
        <w:t>existing</w:t>
      </w:r>
      <w:r w:rsidRPr="00ED4A38">
        <w:rPr>
          <w:spacing w:val="-4"/>
          <w:sz w:val="24"/>
          <w:szCs w:val="24"/>
        </w:rPr>
        <w:t xml:space="preserve"> </w:t>
      </w:r>
      <w:r w:rsidRPr="00ED4A38">
        <w:rPr>
          <w:sz w:val="24"/>
          <w:szCs w:val="24"/>
        </w:rPr>
        <w:t>under this Designation, then, either the rights or interests must not be affected by the amendment, or the holders of the rights or interests must have agreed to the amendment.</w:t>
      </w:r>
    </w:p>
    <w:p w14:paraId="641DA020" w14:textId="77777777" w:rsidR="00BC0CC2" w:rsidRPr="00ED4A38" w:rsidRDefault="00BC0CC2">
      <w:pPr>
        <w:pStyle w:val="BodyText"/>
        <w:spacing w:before="10"/>
      </w:pPr>
    </w:p>
    <w:p w14:paraId="641DA021" w14:textId="77777777" w:rsidR="00BC0CC2" w:rsidRPr="00ED4A38" w:rsidRDefault="008A125F" w:rsidP="00C31E7E">
      <w:pPr>
        <w:pStyle w:val="ListParagraph"/>
        <w:numPr>
          <w:ilvl w:val="1"/>
          <w:numId w:val="1"/>
        </w:numPr>
        <w:tabs>
          <w:tab w:val="left" w:pos="1361"/>
        </w:tabs>
        <w:ind w:right="115"/>
        <w:jc w:val="both"/>
        <w:rPr>
          <w:sz w:val="24"/>
          <w:szCs w:val="24"/>
        </w:rPr>
      </w:pPr>
      <w:r w:rsidRPr="00ED4A38">
        <w:rPr>
          <w:sz w:val="24"/>
          <w:szCs w:val="24"/>
        </w:rPr>
        <w:t>Council may, by way of resolution, request that Canada’s Minister responsible for</w:t>
      </w:r>
    </w:p>
    <w:p w14:paraId="641DA025" w14:textId="756E192A" w:rsidR="00BC0CC2" w:rsidRPr="00ED4A38" w:rsidRDefault="008A125F" w:rsidP="00C31E7E">
      <w:pPr>
        <w:pStyle w:val="ListParagraph"/>
        <w:tabs>
          <w:tab w:val="left" w:pos="1361"/>
        </w:tabs>
        <w:ind w:right="115" w:firstLine="0"/>
        <w:rPr>
          <w:sz w:val="24"/>
          <w:szCs w:val="24"/>
        </w:rPr>
      </w:pPr>
      <w:r w:rsidRPr="00ED4A38">
        <w:rPr>
          <w:sz w:val="24"/>
          <w:szCs w:val="24"/>
        </w:rPr>
        <w:t>accepting designations under the Indian Act revoke this Designation over the whole</w:t>
      </w:r>
      <w:r w:rsidR="00A766FE" w:rsidRPr="00ED4A38">
        <w:rPr>
          <w:sz w:val="24"/>
          <w:szCs w:val="24"/>
        </w:rPr>
        <w:t xml:space="preserve"> </w:t>
      </w:r>
      <w:r w:rsidRPr="00ED4A38">
        <w:rPr>
          <w:sz w:val="24"/>
          <w:szCs w:val="24"/>
        </w:rPr>
        <w:t>or any part of the Designated Lands, as long as there are no existing rights or interests issued under this Designation on the affected Designated Lands.</w:t>
      </w:r>
    </w:p>
    <w:p w14:paraId="2B01CF96" w14:textId="77777777" w:rsidR="00415A2A" w:rsidRPr="00ED4A38" w:rsidRDefault="00415A2A" w:rsidP="00C31E7E">
      <w:pPr>
        <w:pStyle w:val="ListParagraph"/>
        <w:tabs>
          <w:tab w:val="left" w:pos="1361"/>
        </w:tabs>
        <w:ind w:right="115" w:firstLine="0"/>
        <w:rPr>
          <w:sz w:val="24"/>
          <w:szCs w:val="24"/>
        </w:rPr>
      </w:pPr>
    </w:p>
    <w:p w14:paraId="641DA026" w14:textId="77777777" w:rsidR="00BC0CC2" w:rsidRPr="00ED4A38" w:rsidRDefault="00BC0CC2">
      <w:pPr>
        <w:pStyle w:val="BodyText"/>
        <w:spacing w:before="10"/>
      </w:pPr>
    </w:p>
    <w:p w14:paraId="641DA027" w14:textId="77777777" w:rsidR="00BC0CC2" w:rsidRPr="00ED4A38" w:rsidRDefault="008A125F">
      <w:pPr>
        <w:pStyle w:val="Heading1"/>
        <w:numPr>
          <w:ilvl w:val="0"/>
          <w:numId w:val="1"/>
        </w:numPr>
        <w:tabs>
          <w:tab w:val="left" w:pos="820"/>
          <w:tab w:val="left" w:pos="821"/>
        </w:tabs>
        <w:ind w:hanging="721"/>
      </w:pPr>
      <w:r w:rsidRPr="00ED4A38">
        <w:t>Recommendation of</w:t>
      </w:r>
      <w:r w:rsidRPr="00ED4A38">
        <w:rPr>
          <w:spacing w:val="-1"/>
        </w:rPr>
        <w:t xml:space="preserve"> </w:t>
      </w:r>
      <w:r w:rsidRPr="00ED4A38">
        <w:t>Designation</w:t>
      </w:r>
    </w:p>
    <w:p w14:paraId="641DA028" w14:textId="77777777" w:rsidR="00BC0CC2" w:rsidRPr="00ED4A38" w:rsidRDefault="00BC0CC2">
      <w:pPr>
        <w:pStyle w:val="BodyText"/>
        <w:spacing w:before="10"/>
        <w:rPr>
          <w:b/>
        </w:rPr>
      </w:pPr>
    </w:p>
    <w:p w14:paraId="641DA029" w14:textId="77777777" w:rsidR="00BC0CC2" w:rsidRPr="00ED4A38" w:rsidRDefault="008A125F">
      <w:pPr>
        <w:pStyle w:val="ListParagraph"/>
        <w:numPr>
          <w:ilvl w:val="1"/>
          <w:numId w:val="1"/>
        </w:numPr>
        <w:tabs>
          <w:tab w:val="left" w:pos="1360"/>
          <w:tab w:val="left" w:pos="1361"/>
        </w:tabs>
        <w:ind w:right="117"/>
        <w:rPr>
          <w:sz w:val="24"/>
          <w:szCs w:val="24"/>
        </w:rPr>
      </w:pPr>
      <w:r w:rsidRPr="00ED4A38">
        <w:rPr>
          <w:sz w:val="24"/>
          <w:szCs w:val="24"/>
        </w:rPr>
        <w:t xml:space="preserve">Under section 39.1 of the </w:t>
      </w:r>
      <w:r w:rsidRPr="00ED4A38">
        <w:rPr>
          <w:i/>
          <w:sz w:val="24"/>
          <w:szCs w:val="24"/>
        </w:rPr>
        <w:t>Indian Act</w:t>
      </w:r>
      <w:r w:rsidRPr="00ED4A38">
        <w:rPr>
          <w:sz w:val="24"/>
          <w:szCs w:val="24"/>
        </w:rPr>
        <w:t>, council hereby recommends to the Minister of Indigenous Services the acceptance of this</w:t>
      </w:r>
      <w:r w:rsidRPr="00ED4A38">
        <w:rPr>
          <w:spacing w:val="-1"/>
          <w:sz w:val="24"/>
          <w:szCs w:val="24"/>
        </w:rPr>
        <w:t xml:space="preserve"> </w:t>
      </w:r>
      <w:r w:rsidRPr="00ED4A38">
        <w:rPr>
          <w:sz w:val="24"/>
          <w:szCs w:val="24"/>
        </w:rPr>
        <w:t>Designation.</w:t>
      </w:r>
    </w:p>
    <w:p w14:paraId="641DA02A" w14:textId="77777777" w:rsidR="00BC0CC2" w:rsidRPr="00ED4A38" w:rsidRDefault="00BC0CC2">
      <w:pPr>
        <w:pStyle w:val="BodyText"/>
      </w:pPr>
    </w:p>
    <w:p w14:paraId="641DA02B" w14:textId="77777777" w:rsidR="00BC0CC2" w:rsidRPr="00ED4A38" w:rsidRDefault="008A125F">
      <w:pPr>
        <w:pStyle w:val="BodyText"/>
        <w:ind w:left="100"/>
      </w:pPr>
      <w:r w:rsidRPr="00ED4A38">
        <w:t>This Designation is executed on [Month Day, Year].</w:t>
      </w:r>
    </w:p>
    <w:p w14:paraId="641DA02C" w14:textId="77777777" w:rsidR="00BC0CC2" w:rsidRPr="00ED4A38" w:rsidRDefault="00BC0CC2">
      <w:pPr>
        <w:pStyle w:val="BodyText"/>
        <w:spacing w:before="2"/>
      </w:pPr>
    </w:p>
    <w:tbl>
      <w:tblPr>
        <w:tblW w:w="9346" w:type="dxa"/>
        <w:tblInd w:w="115" w:type="dxa"/>
        <w:tblLayout w:type="fixed"/>
        <w:tblCellMar>
          <w:left w:w="0" w:type="dxa"/>
          <w:right w:w="0" w:type="dxa"/>
        </w:tblCellMar>
        <w:tblLook w:val="01E0" w:firstRow="1" w:lastRow="1" w:firstColumn="1" w:lastColumn="1" w:noHBand="0" w:noVBand="0"/>
      </w:tblPr>
      <w:tblGrid>
        <w:gridCol w:w="4037"/>
        <w:gridCol w:w="554"/>
        <w:gridCol w:w="4755"/>
      </w:tblGrid>
      <w:tr w:rsidR="00BC0CC2" w:rsidRPr="00ED4A38" w14:paraId="641DA030" w14:textId="77777777" w:rsidTr="007327BC">
        <w:trPr>
          <w:trHeight w:val="261"/>
        </w:trPr>
        <w:tc>
          <w:tcPr>
            <w:tcW w:w="4037" w:type="dxa"/>
          </w:tcPr>
          <w:p w14:paraId="641DA02D" w14:textId="77777777" w:rsidR="00BC0CC2" w:rsidRPr="00ED4A38" w:rsidRDefault="008A125F">
            <w:pPr>
              <w:pStyle w:val="TableParagraph"/>
              <w:spacing w:line="241" w:lineRule="exact"/>
              <w:ind w:left="112"/>
              <w:rPr>
                <w:sz w:val="24"/>
                <w:szCs w:val="24"/>
              </w:rPr>
            </w:pPr>
            <w:r w:rsidRPr="00ED4A38">
              <w:rPr>
                <w:sz w:val="24"/>
                <w:szCs w:val="24"/>
              </w:rPr>
              <w:t>SIGNED AND DELIVERED BY</w:t>
            </w:r>
          </w:p>
        </w:tc>
        <w:tc>
          <w:tcPr>
            <w:tcW w:w="554" w:type="dxa"/>
          </w:tcPr>
          <w:p w14:paraId="641DA02E" w14:textId="77777777" w:rsidR="00BC0CC2" w:rsidRPr="00ED4A38" w:rsidRDefault="008A125F">
            <w:pPr>
              <w:pStyle w:val="TableParagraph"/>
              <w:spacing w:line="241" w:lineRule="exact"/>
              <w:rPr>
                <w:sz w:val="24"/>
                <w:szCs w:val="24"/>
              </w:rPr>
            </w:pPr>
            <w:r w:rsidRPr="00ED4A38">
              <w:rPr>
                <w:sz w:val="24"/>
                <w:szCs w:val="24"/>
              </w:rPr>
              <w:t>)</w:t>
            </w:r>
          </w:p>
        </w:tc>
        <w:tc>
          <w:tcPr>
            <w:tcW w:w="4755" w:type="dxa"/>
            <w:vMerge w:val="restart"/>
          </w:tcPr>
          <w:p w14:paraId="641DA02F" w14:textId="77777777" w:rsidR="00BC0CC2" w:rsidRPr="00ED4A38" w:rsidRDefault="00BC0CC2">
            <w:pPr>
              <w:pStyle w:val="TableParagraph"/>
              <w:ind w:left="0"/>
              <w:rPr>
                <w:sz w:val="24"/>
                <w:szCs w:val="24"/>
              </w:rPr>
            </w:pPr>
          </w:p>
        </w:tc>
      </w:tr>
      <w:tr w:rsidR="00BC0CC2" w:rsidRPr="00ED4A38" w14:paraId="641DA034" w14:textId="77777777" w:rsidTr="007327BC">
        <w:trPr>
          <w:trHeight w:val="256"/>
        </w:trPr>
        <w:tc>
          <w:tcPr>
            <w:tcW w:w="4037" w:type="dxa"/>
          </w:tcPr>
          <w:p w14:paraId="641DA031" w14:textId="77777777" w:rsidR="00BC0CC2" w:rsidRPr="00ED4A38" w:rsidRDefault="008A125F">
            <w:pPr>
              <w:pStyle w:val="TableParagraph"/>
              <w:spacing w:line="236" w:lineRule="exact"/>
              <w:ind w:left="112"/>
              <w:rPr>
                <w:sz w:val="24"/>
                <w:szCs w:val="24"/>
              </w:rPr>
            </w:pPr>
            <w:r w:rsidRPr="00ED4A38">
              <w:rPr>
                <w:sz w:val="24"/>
                <w:szCs w:val="24"/>
              </w:rPr>
              <w:t>Kispiox’s Chief and Council at a duly</w:t>
            </w:r>
          </w:p>
        </w:tc>
        <w:tc>
          <w:tcPr>
            <w:tcW w:w="554" w:type="dxa"/>
          </w:tcPr>
          <w:p w14:paraId="641DA032" w14:textId="77777777" w:rsidR="00BC0CC2" w:rsidRPr="00ED4A38" w:rsidRDefault="008A125F">
            <w:pPr>
              <w:pStyle w:val="TableParagraph"/>
              <w:spacing w:line="236" w:lineRule="exact"/>
              <w:rPr>
                <w:sz w:val="24"/>
                <w:szCs w:val="24"/>
              </w:rPr>
            </w:pPr>
            <w:r w:rsidRPr="00ED4A38">
              <w:rPr>
                <w:sz w:val="24"/>
                <w:szCs w:val="24"/>
              </w:rPr>
              <w:t>)</w:t>
            </w:r>
          </w:p>
        </w:tc>
        <w:tc>
          <w:tcPr>
            <w:tcW w:w="4755" w:type="dxa"/>
            <w:vMerge/>
          </w:tcPr>
          <w:p w14:paraId="641DA033" w14:textId="77777777" w:rsidR="00BC0CC2" w:rsidRPr="00ED4A38" w:rsidRDefault="00BC0CC2">
            <w:pPr>
              <w:rPr>
                <w:sz w:val="24"/>
                <w:szCs w:val="24"/>
              </w:rPr>
            </w:pPr>
          </w:p>
        </w:tc>
      </w:tr>
      <w:tr w:rsidR="00BC0CC2" w:rsidRPr="00ED4A38" w14:paraId="641DA038" w14:textId="77777777" w:rsidTr="007327BC">
        <w:trPr>
          <w:trHeight w:val="342"/>
        </w:trPr>
        <w:tc>
          <w:tcPr>
            <w:tcW w:w="4037" w:type="dxa"/>
          </w:tcPr>
          <w:p w14:paraId="641DA035" w14:textId="77777777" w:rsidR="00BC0CC2" w:rsidRPr="00ED4A38" w:rsidRDefault="008A125F">
            <w:pPr>
              <w:pStyle w:val="TableParagraph"/>
              <w:spacing w:line="261" w:lineRule="exact"/>
              <w:ind w:left="112"/>
              <w:rPr>
                <w:sz w:val="24"/>
                <w:szCs w:val="24"/>
              </w:rPr>
            </w:pPr>
            <w:r w:rsidRPr="00ED4A38">
              <w:rPr>
                <w:sz w:val="24"/>
                <w:szCs w:val="24"/>
              </w:rPr>
              <w:t>convened meeting in the presence of:</w:t>
            </w:r>
          </w:p>
        </w:tc>
        <w:tc>
          <w:tcPr>
            <w:tcW w:w="554" w:type="dxa"/>
          </w:tcPr>
          <w:p w14:paraId="641DA036" w14:textId="77777777" w:rsidR="00BC0CC2" w:rsidRPr="00ED4A38" w:rsidRDefault="008A125F">
            <w:pPr>
              <w:pStyle w:val="TableParagraph"/>
              <w:spacing w:before="42"/>
              <w:rPr>
                <w:sz w:val="24"/>
                <w:szCs w:val="24"/>
              </w:rPr>
            </w:pPr>
            <w:r w:rsidRPr="00ED4A38">
              <w:rPr>
                <w:sz w:val="24"/>
                <w:szCs w:val="24"/>
              </w:rPr>
              <w:t>)</w:t>
            </w:r>
          </w:p>
        </w:tc>
        <w:tc>
          <w:tcPr>
            <w:tcW w:w="4755" w:type="dxa"/>
            <w:vMerge/>
          </w:tcPr>
          <w:p w14:paraId="641DA037" w14:textId="77777777" w:rsidR="00BC0CC2" w:rsidRPr="00ED4A38" w:rsidRDefault="00BC0CC2">
            <w:pPr>
              <w:rPr>
                <w:sz w:val="24"/>
                <w:szCs w:val="24"/>
              </w:rPr>
            </w:pPr>
          </w:p>
        </w:tc>
      </w:tr>
      <w:tr w:rsidR="00BC0CC2" w:rsidRPr="00ED4A38" w14:paraId="641DA03C" w14:textId="77777777" w:rsidTr="007327BC">
        <w:trPr>
          <w:trHeight w:val="348"/>
        </w:trPr>
        <w:tc>
          <w:tcPr>
            <w:tcW w:w="4037" w:type="dxa"/>
          </w:tcPr>
          <w:p w14:paraId="641DA039" w14:textId="77777777" w:rsidR="00BC0CC2" w:rsidRPr="00ED4A38" w:rsidRDefault="00BC0CC2">
            <w:pPr>
              <w:pStyle w:val="TableParagraph"/>
              <w:ind w:left="0"/>
              <w:rPr>
                <w:sz w:val="24"/>
                <w:szCs w:val="24"/>
              </w:rPr>
            </w:pPr>
          </w:p>
        </w:tc>
        <w:tc>
          <w:tcPr>
            <w:tcW w:w="554" w:type="dxa"/>
          </w:tcPr>
          <w:p w14:paraId="641DA03A" w14:textId="77777777" w:rsidR="00BC0CC2" w:rsidRPr="00ED4A38" w:rsidRDefault="008A125F">
            <w:pPr>
              <w:pStyle w:val="TableParagraph"/>
              <w:spacing w:before="13"/>
              <w:rPr>
                <w:sz w:val="24"/>
                <w:szCs w:val="24"/>
              </w:rPr>
            </w:pPr>
            <w:r w:rsidRPr="00ED4A38">
              <w:rPr>
                <w:sz w:val="24"/>
                <w:szCs w:val="24"/>
              </w:rPr>
              <w:t>)</w:t>
            </w:r>
          </w:p>
        </w:tc>
        <w:tc>
          <w:tcPr>
            <w:tcW w:w="4755" w:type="dxa"/>
            <w:vMerge/>
          </w:tcPr>
          <w:p w14:paraId="641DA03B" w14:textId="77777777" w:rsidR="00BC0CC2" w:rsidRPr="00ED4A38" w:rsidRDefault="00BC0CC2">
            <w:pPr>
              <w:rPr>
                <w:sz w:val="24"/>
                <w:szCs w:val="24"/>
              </w:rPr>
            </w:pPr>
          </w:p>
        </w:tc>
      </w:tr>
      <w:tr w:rsidR="00BC0CC2" w:rsidRPr="00ED4A38" w14:paraId="641DA042" w14:textId="77777777" w:rsidTr="007327BC">
        <w:trPr>
          <w:trHeight w:val="590"/>
        </w:trPr>
        <w:tc>
          <w:tcPr>
            <w:tcW w:w="4037" w:type="dxa"/>
          </w:tcPr>
          <w:p w14:paraId="641DA03D" w14:textId="77777777" w:rsidR="00BC0CC2" w:rsidRPr="00ED4A38" w:rsidRDefault="00BC0CC2">
            <w:pPr>
              <w:pStyle w:val="TableParagraph"/>
              <w:ind w:left="0"/>
              <w:rPr>
                <w:sz w:val="24"/>
                <w:szCs w:val="24"/>
              </w:rPr>
            </w:pPr>
          </w:p>
        </w:tc>
        <w:tc>
          <w:tcPr>
            <w:tcW w:w="554" w:type="dxa"/>
          </w:tcPr>
          <w:p w14:paraId="641DA03E" w14:textId="77777777" w:rsidR="00BC0CC2" w:rsidRPr="00ED4A38" w:rsidRDefault="008A125F">
            <w:pPr>
              <w:pStyle w:val="TableParagraph"/>
              <w:spacing w:line="274" w:lineRule="exact"/>
              <w:rPr>
                <w:sz w:val="24"/>
                <w:szCs w:val="24"/>
              </w:rPr>
            </w:pPr>
            <w:r w:rsidRPr="00ED4A38">
              <w:rPr>
                <w:sz w:val="24"/>
                <w:szCs w:val="24"/>
              </w:rPr>
              <w:t>)</w:t>
            </w:r>
          </w:p>
          <w:p w14:paraId="641DA03F" w14:textId="77777777" w:rsidR="00BC0CC2" w:rsidRPr="00ED4A38" w:rsidRDefault="008A125F">
            <w:pPr>
              <w:pStyle w:val="TableParagraph"/>
              <w:rPr>
                <w:sz w:val="24"/>
                <w:szCs w:val="24"/>
              </w:rPr>
            </w:pPr>
            <w:r w:rsidRPr="00ED4A38">
              <w:rPr>
                <w:sz w:val="24"/>
                <w:szCs w:val="24"/>
              </w:rPr>
              <w:t>)</w:t>
            </w:r>
          </w:p>
        </w:tc>
        <w:tc>
          <w:tcPr>
            <w:tcW w:w="4755" w:type="dxa"/>
          </w:tcPr>
          <w:p w14:paraId="641DA040" w14:textId="130629E7" w:rsidR="00BC0CC2" w:rsidRPr="00ED4A38" w:rsidRDefault="007327BC">
            <w:pPr>
              <w:pStyle w:val="TableParagraph"/>
              <w:spacing w:before="9"/>
              <w:ind w:left="0"/>
              <w:rPr>
                <w:sz w:val="24"/>
                <w:szCs w:val="24"/>
              </w:rPr>
            </w:pPr>
            <w:r>
              <w:rPr>
                <w:sz w:val="24"/>
                <w:szCs w:val="24"/>
              </w:rPr>
              <w:t>______________________________</w:t>
            </w:r>
          </w:p>
          <w:p w14:paraId="641DA041" w14:textId="4FADB48C" w:rsidR="00BC0CC2" w:rsidRPr="00ED4A38" w:rsidRDefault="008A125F">
            <w:pPr>
              <w:pStyle w:val="TableParagraph"/>
              <w:ind w:left="113"/>
              <w:rPr>
                <w:sz w:val="24"/>
                <w:szCs w:val="24"/>
              </w:rPr>
            </w:pPr>
            <w:r w:rsidRPr="00ED4A38">
              <w:rPr>
                <w:sz w:val="24"/>
                <w:szCs w:val="24"/>
              </w:rPr>
              <w:t>Chief</w:t>
            </w:r>
            <w:r w:rsidR="00ED4A38">
              <w:rPr>
                <w:sz w:val="24"/>
                <w:szCs w:val="24"/>
              </w:rPr>
              <w:t xml:space="preserve"> Louise Johnson</w:t>
            </w:r>
          </w:p>
        </w:tc>
      </w:tr>
      <w:tr w:rsidR="00BC0CC2" w:rsidRPr="00ED4A38" w14:paraId="641DA047" w14:textId="77777777" w:rsidTr="007327BC">
        <w:trPr>
          <w:trHeight w:val="639"/>
        </w:trPr>
        <w:tc>
          <w:tcPr>
            <w:tcW w:w="4037" w:type="dxa"/>
          </w:tcPr>
          <w:p w14:paraId="641DA043" w14:textId="77777777" w:rsidR="00BC0CC2" w:rsidRPr="00ED4A38" w:rsidRDefault="00BC0CC2">
            <w:pPr>
              <w:pStyle w:val="TableParagraph"/>
              <w:ind w:left="0"/>
              <w:rPr>
                <w:sz w:val="24"/>
                <w:szCs w:val="24"/>
              </w:rPr>
            </w:pPr>
          </w:p>
        </w:tc>
        <w:tc>
          <w:tcPr>
            <w:tcW w:w="554" w:type="dxa"/>
          </w:tcPr>
          <w:p w14:paraId="641DA044" w14:textId="77777777" w:rsidR="00BC0CC2" w:rsidRPr="00ED4A38" w:rsidRDefault="008A125F">
            <w:pPr>
              <w:pStyle w:val="TableParagraph"/>
              <w:spacing w:before="31"/>
              <w:rPr>
                <w:sz w:val="24"/>
                <w:szCs w:val="24"/>
              </w:rPr>
            </w:pPr>
            <w:r w:rsidRPr="00ED4A38">
              <w:rPr>
                <w:sz w:val="24"/>
                <w:szCs w:val="24"/>
              </w:rPr>
              <w:t>)</w:t>
            </w:r>
          </w:p>
          <w:p w14:paraId="641DA045" w14:textId="77777777" w:rsidR="00BC0CC2" w:rsidRPr="00ED4A38" w:rsidRDefault="008A125F">
            <w:pPr>
              <w:pStyle w:val="TableParagraph"/>
              <w:rPr>
                <w:sz w:val="24"/>
                <w:szCs w:val="24"/>
              </w:rPr>
            </w:pPr>
            <w:r w:rsidRPr="00ED4A38">
              <w:rPr>
                <w:sz w:val="24"/>
                <w:szCs w:val="24"/>
              </w:rPr>
              <w:t>)</w:t>
            </w:r>
          </w:p>
        </w:tc>
        <w:tc>
          <w:tcPr>
            <w:tcW w:w="4755" w:type="dxa"/>
          </w:tcPr>
          <w:p w14:paraId="641DA046" w14:textId="77777777" w:rsidR="00BC0CC2" w:rsidRPr="00ED4A38" w:rsidRDefault="00BC0CC2">
            <w:pPr>
              <w:pStyle w:val="TableParagraph"/>
              <w:ind w:left="0"/>
              <w:rPr>
                <w:sz w:val="24"/>
                <w:szCs w:val="24"/>
              </w:rPr>
            </w:pPr>
          </w:p>
        </w:tc>
      </w:tr>
      <w:tr w:rsidR="00BC0CC2" w:rsidRPr="00ED4A38" w14:paraId="641DA04B" w14:textId="77777777" w:rsidTr="007327BC">
        <w:trPr>
          <w:trHeight w:val="278"/>
        </w:trPr>
        <w:tc>
          <w:tcPr>
            <w:tcW w:w="4037" w:type="dxa"/>
          </w:tcPr>
          <w:p w14:paraId="641DA048" w14:textId="13BFB06A" w:rsidR="00BC0CC2" w:rsidRPr="00ED4A38" w:rsidRDefault="00DD42C2">
            <w:pPr>
              <w:pStyle w:val="TableParagraph"/>
              <w:ind w:left="0"/>
              <w:rPr>
                <w:sz w:val="24"/>
                <w:szCs w:val="24"/>
              </w:rPr>
            </w:pPr>
            <w:r>
              <w:rPr>
                <w:sz w:val="24"/>
                <w:szCs w:val="24"/>
              </w:rPr>
              <w:t>______________________________</w:t>
            </w:r>
          </w:p>
        </w:tc>
        <w:tc>
          <w:tcPr>
            <w:tcW w:w="554" w:type="dxa"/>
          </w:tcPr>
          <w:p w14:paraId="641DA049" w14:textId="77777777" w:rsidR="00BC0CC2" w:rsidRPr="00ED4A38" w:rsidRDefault="008A125F">
            <w:pPr>
              <w:pStyle w:val="TableParagraph"/>
              <w:spacing w:line="259" w:lineRule="exact"/>
              <w:rPr>
                <w:sz w:val="24"/>
                <w:szCs w:val="24"/>
              </w:rPr>
            </w:pPr>
            <w:r w:rsidRPr="00ED4A38">
              <w:rPr>
                <w:sz w:val="24"/>
                <w:szCs w:val="24"/>
              </w:rPr>
              <w:t>)</w:t>
            </w:r>
          </w:p>
        </w:tc>
        <w:tc>
          <w:tcPr>
            <w:tcW w:w="4755" w:type="dxa"/>
          </w:tcPr>
          <w:p w14:paraId="641DA04A" w14:textId="13E9F1B6" w:rsidR="00BC0CC2" w:rsidRPr="00ED4A38" w:rsidRDefault="007327BC" w:rsidP="007327BC">
            <w:pPr>
              <w:pStyle w:val="TableParagraph"/>
              <w:rPr>
                <w:sz w:val="24"/>
                <w:szCs w:val="24"/>
              </w:rPr>
            </w:pPr>
            <w:r w:rsidRPr="007327BC">
              <w:rPr>
                <w:sz w:val="24"/>
                <w:szCs w:val="24"/>
              </w:rPr>
              <w:t>______________________________</w:t>
            </w:r>
          </w:p>
        </w:tc>
      </w:tr>
      <w:tr w:rsidR="00BC0CC2" w:rsidRPr="00ED4A38" w14:paraId="641DA04F" w14:textId="77777777" w:rsidTr="007327BC">
        <w:trPr>
          <w:trHeight w:val="275"/>
        </w:trPr>
        <w:tc>
          <w:tcPr>
            <w:tcW w:w="4037" w:type="dxa"/>
          </w:tcPr>
          <w:p w14:paraId="641DA04C" w14:textId="77777777" w:rsidR="00BC0CC2" w:rsidRPr="00ED4A38" w:rsidRDefault="008A125F">
            <w:pPr>
              <w:pStyle w:val="TableParagraph"/>
              <w:spacing w:line="256" w:lineRule="exact"/>
              <w:ind w:left="112"/>
              <w:rPr>
                <w:sz w:val="24"/>
                <w:szCs w:val="24"/>
              </w:rPr>
            </w:pPr>
            <w:r w:rsidRPr="00ED4A38">
              <w:rPr>
                <w:sz w:val="24"/>
                <w:szCs w:val="24"/>
              </w:rPr>
              <w:t>(Signature of Witness as to all</w:t>
            </w:r>
          </w:p>
        </w:tc>
        <w:tc>
          <w:tcPr>
            <w:tcW w:w="554" w:type="dxa"/>
          </w:tcPr>
          <w:p w14:paraId="641DA04D" w14:textId="77777777" w:rsidR="00BC0CC2" w:rsidRPr="00ED4A38" w:rsidRDefault="008A125F">
            <w:pPr>
              <w:pStyle w:val="TableParagraph"/>
              <w:spacing w:line="256" w:lineRule="exact"/>
              <w:rPr>
                <w:sz w:val="24"/>
                <w:szCs w:val="24"/>
              </w:rPr>
            </w:pPr>
            <w:r w:rsidRPr="00ED4A38">
              <w:rPr>
                <w:sz w:val="24"/>
                <w:szCs w:val="24"/>
              </w:rPr>
              <w:t>)</w:t>
            </w:r>
          </w:p>
        </w:tc>
        <w:tc>
          <w:tcPr>
            <w:tcW w:w="4755" w:type="dxa"/>
          </w:tcPr>
          <w:p w14:paraId="641DA04E" w14:textId="1771DD26" w:rsidR="00BC0CC2" w:rsidRPr="00ED4A38" w:rsidRDefault="008A125F">
            <w:pPr>
              <w:pStyle w:val="TableParagraph"/>
              <w:spacing w:line="256" w:lineRule="exact"/>
              <w:ind w:left="113"/>
              <w:rPr>
                <w:sz w:val="24"/>
                <w:szCs w:val="24"/>
              </w:rPr>
            </w:pPr>
            <w:proofErr w:type="spellStart"/>
            <w:r w:rsidRPr="00ED4A38">
              <w:rPr>
                <w:sz w:val="24"/>
                <w:szCs w:val="24"/>
              </w:rPr>
              <w:t>Councillor</w:t>
            </w:r>
            <w:proofErr w:type="spellEnd"/>
            <w:r w:rsidR="00ED4A38">
              <w:rPr>
                <w:sz w:val="24"/>
                <w:szCs w:val="24"/>
              </w:rPr>
              <w:t xml:space="preserve"> Tammy Baskin</w:t>
            </w:r>
          </w:p>
        </w:tc>
      </w:tr>
      <w:tr w:rsidR="00BC0CC2" w:rsidRPr="00ED4A38" w14:paraId="641DA053" w14:textId="77777777" w:rsidTr="007327BC">
        <w:trPr>
          <w:trHeight w:val="313"/>
        </w:trPr>
        <w:tc>
          <w:tcPr>
            <w:tcW w:w="4037" w:type="dxa"/>
          </w:tcPr>
          <w:p w14:paraId="641DA050" w14:textId="77777777" w:rsidR="00BC0CC2" w:rsidRPr="00ED4A38" w:rsidRDefault="008A125F">
            <w:pPr>
              <w:pStyle w:val="TableParagraph"/>
              <w:spacing w:line="271" w:lineRule="exact"/>
              <w:ind w:left="112"/>
              <w:rPr>
                <w:sz w:val="24"/>
                <w:szCs w:val="24"/>
              </w:rPr>
            </w:pPr>
            <w:r w:rsidRPr="00ED4A38">
              <w:rPr>
                <w:sz w:val="24"/>
                <w:szCs w:val="24"/>
              </w:rPr>
              <w:t>signatures)</w:t>
            </w:r>
          </w:p>
        </w:tc>
        <w:tc>
          <w:tcPr>
            <w:tcW w:w="554" w:type="dxa"/>
          </w:tcPr>
          <w:p w14:paraId="641DA051" w14:textId="77777777" w:rsidR="00BC0CC2" w:rsidRPr="00ED4A38" w:rsidRDefault="008A125F">
            <w:pPr>
              <w:pStyle w:val="TableParagraph"/>
              <w:spacing w:line="271" w:lineRule="exact"/>
              <w:rPr>
                <w:sz w:val="24"/>
                <w:szCs w:val="24"/>
              </w:rPr>
            </w:pPr>
            <w:r w:rsidRPr="00ED4A38">
              <w:rPr>
                <w:sz w:val="24"/>
                <w:szCs w:val="24"/>
              </w:rPr>
              <w:t>)</w:t>
            </w:r>
          </w:p>
        </w:tc>
        <w:tc>
          <w:tcPr>
            <w:tcW w:w="4755" w:type="dxa"/>
          </w:tcPr>
          <w:p w14:paraId="641DA052" w14:textId="77777777" w:rsidR="00BC0CC2" w:rsidRPr="00ED4A38" w:rsidRDefault="00BC0CC2">
            <w:pPr>
              <w:pStyle w:val="TableParagraph"/>
              <w:ind w:left="0"/>
              <w:rPr>
                <w:sz w:val="24"/>
                <w:szCs w:val="24"/>
              </w:rPr>
            </w:pPr>
          </w:p>
        </w:tc>
      </w:tr>
      <w:tr w:rsidR="00BC0CC2" w:rsidRPr="00ED4A38" w14:paraId="641DA058" w14:textId="77777777" w:rsidTr="007327BC">
        <w:trPr>
          <w:trHeight w:val="641"/>
        </w:trPr>
        <w:tc>
          <w:tcPr>
            <w:tcW w:w="4037" w:type="dxa"/>
          </w:tcPr>
          <w:p w14:paraId="641DA054" w14:textId="77777777" w:rsidR="00BC0CC2" w:rsidRPr="00ED4A38" w:rsidRDefault="00BC0CC2">
            <w:pPr>
              <w:pStyle w:val="TableParagraph"/>
              <w:ind w:left="0"/>
              <w:rPr>
                <w:sz w:val="24"/>
                <w:szCs w:val="24"/>
              </w:rPr>
            </w:pPr>
          </w:p>
        </w:tc>
        <w:tc>
          <w:tcPr>
            <w:tcW w:w="554" w:type="dxa"/>
          </w:tcPr>
          <w:p w14:paraId="641DA055" w14:textId="77777777" w:rsidR="00BC0CC2" w:rsidRPr="00ED4A38" w:rsidRDefault="008A125F">
            <w:pPr>
              <w:pStyle w:val="TableParagraph"/>
              <w:spacing w:before="32"/>
              <w:rPr>
                <w:sz w:val="24"/>
                <w:szCs w:val="24"/>
              </w:rPr>
            </w:pPr>
            <w:r w:rsidRPr="00ED4A38">
              <w:rPr>
                <w:sz w:val="24"/>
                <w:szCs w:val="24"/>
              </w:rPr>
              <w:t>)</w:t>
            </w:r>
          </w:p>
          <w:p w14:paraId="641DA056" w14:textId="77777777" w:rsidR="00BC0CC2" w:rsidRPr="00ED4A38" w:rsidRDefault="008A125F">
            <w:pPr>
              <w:pStyle w:val="TableParagraph"/>
              <w:rPr>
                <w:sz w:val="24"/>
                <w:szCs w:val="24"/>
              </w:rPr>
            </w:pPr>
            <w:r w:rsidRPr="00ED4A38">
              <w:rPr>
                <w:sz w:val="24"/>
                <w:szCs w:val="24"/>
              </w:rPr>
              <w:t>)</w:t>
            </w:r>
          </w:p>
        </w:tc>
        <w:tc>
          <w:tcPr>
            <w:tcW w:w="4755" w:type="dxa"/>
          </w:tcPr>
          <w:p w14:paraId="641DA057" w14:textId="77777777" w:rsidR="00BC0CC2" w:rsidRPr="00ED4A38" w:rsidRDefault="00BC0CC2">
            <w:pPr>
              <w:pStyle w:val="TableParagraph"/>
              <w:ind w:left="0"/>
              <w:rPr>
                <w:sz w:val="24"/>
                <w:szCs w:val="24"/>
              </w:rPr>
            </w:pPr>
          </w:p>
        </w:tc>
      </w:tr>
      <w:tr w:rsidR="00BC0CC2" w:rsidRPr="00ED4A38" w14:paraId="641DA05F" w14:textId="77777777" w:rsidTr="007327BC">
        <w:trPr>
          <w:trHeight w:val="590"/>
        </w:trPr>
        <w:tc>
          <w:tcPr>
            <w:tcW w:w="4037" w:type="dxa"/>
          </w:tcPr>
          <w:p w14:paraId="641DA059" w14:textId="07866549" w:rsidR="00BC0CC2" w:rsidRPr="00ED4A38" w:rsidRDefault="00DD42C2" w:rsidP="00DD42C2">
            <w:pPr>
              <w:pStyle w:val="TableParagraph"/>
              <w:rPr>
                <w:sz w:val="24"/>
                <w:szCs w:val="24"/>
              </w:rPr>
            </w:pPr>
            <w:r w:rsidRPr="00DD42C2">
              <w:rPr>
                <w:sz w:val="24"/>
                <w:szCs w:val="24"/>
              </w:rPr>
              <w:t>______________________________</w:t>
            </w:r>
          </w:p>
          <w:p w14:paraId="641DA05A" w14:textId="77777777" w:rsidR="00BC0CC2" w:rsidRPr="00ED4A38" w:rsidRDefault="008A125F">
            <w:pPr>
              <w:pStyle w:val="TableParagraph"/>
              <w:ind w:left="112"/>
              <w:rPr>
                <w:sz w:val="24"/>
                <w:szCs w:val="24"/>
              </w:rPr>
            </w:pPr>
            <w:r w:rsidRPr="00ED4A38">
              <w:rPr>
                <w:sz w:val="24"/>
                <w:szCs w:val="24"/>
              </w:rPr>
              <w:t>(Name of Witness)</w:t>
            </w:r>
          </w:p>
        </w:tc>
        <w:tc>
          <w:tcPr>
            <w:tcW w:w="554" w:type="dxa"/>
          </w:tcPr>
          <w:p w14:paraId="641DA05B" w14:textId="77777777" w:rsidR="00BC0CC2" w:rsidRPr="00ED4A38" w:rsidRDefault="008A125F">
            <w:pPr>
              <w:pStyle w:val="TableParagraph"/>
              <w:spacing w:line="274" w:lineRule="exact"/>
              <w:rPr>
                <w:sz w:val="24"/>
                <w:szCs w:val="24"/>
              </w:rPr>
            </w:pPr>
            <w:r w:rsidRPr="00ED4A38">
              <w:rPr>
                <w:sz w:val="24"/>
                <w:szCs w:val="24"/>
              </w:rPr>
              <w:t>)</w:t>
            </w:r>
          </w:p>
          <w:p w14:paraId="641DA05C" w14:textId="77777777" w:rsidR="00BC0CC2" w:rsidRPr="00ED4A38" w:rsidRDefault="008A125F">
            <w:pPr>
              <w:pStyle w:val="TableParagraph"/>
              <w:rPr>
                <w:sz w:val="24"/>
                <w:szCs w:val="24"/>
              </w:rPr>
            </w:pPr>
            <w:r w:rsidRPr="00ED4A38">
              <w:rPr>
                <w:sz w:val="24"/>
                <w:szCs w:val="24"/>
              </w:rPr>
              <w:t>)</w:t>
            </w:r>
          </w:p>
        </w:tc>
        <w:tc>
          <w:tcPr>
            <w:tcW w:w="4755" w:type="dxa"/>
          </w:tcPr>
          <w:p w14:paraId="641DA05D" w14:textId="15B0041A" w:rsidR="00BC0CC2" w:rsidRPr="00ED4A38" w:rsidRDefault="007327BC" w:rsidP="007327BC">
            <w:pPr>
              <w:pStyle w:val="TableParagraph"/>
              <w:rPr>
                <w:sz w:val="24"/>
                <w:szCs w:val="24"/>
              </w:rPr>
            </w:pPr>
            <w:r w:rsidRPr="007327BC">
              <w:rPr>
                <w:sz w:val="24"/>
                <w:szCs w:val="24"/>
              </w:rPr>
              <w:t>______________________________</w:t>
            </w:r>
          </w:p>
          <w:p w14:paraId="641DA05E" w14:textId="70BBC43E" w:rsidR="00BC0CC2" w:rsidRPr="00ED4A38" w:rsidRDefault="008A125F">
            <w:pPr>
              <w:pStyle w:val="TableParagraph"/>
              <w:ind w:left="113"/>
              <w:rPr>
                <w:sz w:val="24"/>
                <w:szCs w:val="24"/>
              </w:rPr>
            </w:pPr>
            <w:proofErr w:type="spellStart"/>
            <w:r w:rsidRPr="00ED4A38">
              <w:rPr>
                <w:sz w:val="24"/>
                <w:szCs w:val="24"/>
              </w:rPr>
              <w:t>Councillor</w:t>
            </w:r>
            <w:proofErr w:type="spellEnd"/>
            <w:r w:rsidR="00ED4A38">
              <w:rPr>
                <w:sz w:val="24"/>
                <w:szCs w:val="24"/>
              </w:rPr>
              <w:t xml:space="preserve"> Merci Harris</w:t>
            </w:r>
          </w:p>
        </w:tc>
      </w:tr>
      <w:tr w:rsidR="00BC0CC2" w:rsidRPr="00ED4A38" w14:paraId="641DA064" w14:textId="77777777" w:rsidTr="007327BC">
        <w:trPr>
          <w:trHeight w:val="639"/>
        </w:trPr>
        <w:tc>
          <w:tcPr>
            <w:tcW w:w="4037" w:type="dxa"/>
          </w:tcPr>
          <w:p w14:paraId="641DA060" w14:textId="77777777" w:rsidR="00BC0CC2" w:rsidRPr="00ED4A38" w:rsidRDefault="00BC0CC2">
            <w:pPr>
              <w:pStyle w:val="TableParagraph"/>
              <w:ind w:left="0"/>
              <w:rPr>
                <w:sz w:val="24"/>
                <w:szCs w:val="24"/>
              </w:rPr>
            </w:pPr>
          </w:p>
        </w:tc>
        <w:tc>
          <w:tcPr>
            <w:tcW w:w="554" w:type="dxa"/>
          </w:tcPr>
          <w:p w14:paraId="641DA061" w14:textId="77777777" w:rsidR="00BC0CC2" w:rsidRPr="00ED4A38" w:rsidRDefault="008A125F">
            <w:pPr>
              <w:pStyle w:val="TableParagraph"/>
              <w:spacing w:before="31"/>
              <w:rPr>
                <w:sz w:val="24"/>
                <w:szCs w:val="24"/>
              </w:rPr>
            </w:pPr>
            <w:r w:rsidRPr="00ED4A38">
              <w:rPr>
                <w:sz w:val="24"/>
                <w:szCs w:val="24"/>
              </w:rPr>
              <w:t>)</w:t>
            </w:r>
          </w:p>
          <w:p w14:paraId="641DA062" w14:textId="77777777" w:rsidR="00BC0CC2" w:rsidRPr="00ED4A38" w:rsidRDefault="008A125F">
            <w:pPr>
              <w:pStyle w:val="TableParagraph"/>
              <w:rPr>
                <w:sz w:val="24"/>
                <w:szCs w:val="24"/>
              </w:rPr>
            </w:pPr>
            <w:r w:rsidRPr="00ED4A38">
              <w:rPr>
                <w:sz w:val="24"/>
                <w:szCs w:val="24"/>
              </w:rPr>
              <w:t>)</w:t>
            </w:r>
          </w:p>
        </w:tc>
        <w:tc>
          <w:tcPr>
            <w:tcW w:w="4755" w:type="dxa"/>
          </w:tcPr>
          <w:p w14:paraId="641DA063" w14:textId="77777777" w:rsidR="00BC0CC2" w:rsidRPr="00ED4A38" w:rsidRDefault="00BC0CC2">
            <w:pPr>
              <w:pStyle w:val="TableParagraph"/>
              <w:ind w:left="0"/>
              <w:rPr>
                <w:sz w:val="24"/>
                <w:szCs w:val="24"/>
              </w:rPr>
            </w:pPr>
          </w:p>
        </w:tc>
      </w:tr>
      <w:tr w:rsidR="00BC0CC2" w:rsidRPr="00ED4A38" w14:paraId="641DA06B" w14:textId="77777777" w:rsidTr="007327BC">
        <w:trPr>
          <w:trHeight w:val="593"/>
        </w:trPr>
        <w:tc>
          <w:tcPr>
            <w:tcW w:w="4037" w:type="dxa"/>
          </w:tcPr>
          <w:p w14:paraId="641DA065" w14:textId="5B91EE07" w:rsidR="00BC0CC2" w:rsidRPr="00ED4A38" w:rsidRDefault="00DD42C2" w:rsidP="00DD42C2">
            <w:pPr>
              <w:pStyle w:val="TableParagraph"/>
              <w:spacing w:before="11"/>
              <w:rPr>
                <w:sz w:val="24"/>
                <w:szCs w:val="24"/>
              </w:rPr>
            </w:pPr>
            <w:r w:rsidRPr="00DD42C2">
              <w:rPr>
                <w:sz w:val="24"/>
                <w:szCs w:val="24"/>
              </w:rPr>
              <w:t>______________________________</w:t>
            </w:r>
          </w:p>
          <w:p w14:paraId="641DA066" w14:textId="77777777" w:rsidR="00BC0CC2" w:rsidRPr="00ED4A38" w:rsidRDefault="008A125F">
            <w:pPr>
              <w:pStyle w:val="TableParagraph"/>
              <w:ind w:left="112"/>
              <w:rPr>
                <w:sz w:val="24"/>
                <w:szCs w:val="24"/>
              </w:rPr>
            </w:pPr>
            <w:r w:rsidRPr="00ED4A38">
              <w:rPr>
                <w:sz w:val="24"/>
                <w:szCs w:val="24"/>
              </w:rPr>
              <w:t>(Position / title)</w:t>
            </w:r>
          </w:p>
        </w:tc>
        <w:tc>
          <w:tcPr>
            <w:tcW w:w="554" w:type="dxa"/>
          </w:tcPr>
          <w:p w14:paraId="641DA067" w14:textId="77777777" w:rsidR="00BC0CC2" w:rsidRPr="00ED4A38" w:rsidRDefault="008A125F">
            <w:pPr>
              <w:pStyle w:val="TableParagraph"/>
              <w:rPr>
                <w:sz w:val="24"/>
                <w:szCs w:val="24"/>
              </w:rPr>
            </w:pPr>
            <w:r w:rsidRPr="00ED4A38">
              <w:rPr>
                <w:sz w:val="24"/>
                <w:szCs w:val="24"/>
              </w:rPr>
              <w:t>)</w:t>
            </w:r>
          </w:p>
          <w:p w14:paraId="641DA068" w14:textId="77777777" w:rsidR="00BC0CC2" w:rsidRPr="00ED4A38" w:rsidRDefault="008A125F">
            <w:pPr>
              <w:pStyle w:val="TableParagraph"/>
              <w:rPr>
                <w:sz w:val="24"/>
                <w:szCs w:val="24"/>
              </w:rPr>
            </w:pPr>
            <w:r w:rsidRPr="00ED4A38">
              <w:rPr>
                <w:sz w:val="24"/>
                <w:szCs w:val="24"/>
              </w:rPr>
              <w:t>)</w:t>
            </w:r>
          </w:p>
        </w:tc>
        <w:tc>
          <w:tcPr>
            <w:tcW w:w="4755" w:type="dxa"/>
          </w:tcPr>
          <w:p w14:paraId="641DA069" w14:textId="21B21D21" w:rsidR="00BC0CC2" w:rsidRPr="00ED4A38" w:rsidRDefault="007327BC" w:rsidP="007327BC">
            <w:pPr>
              <w:pStyle w:val="TableParagraph"/>
              <w:spacing w:before="11"/>
              <w:rPr>
                <w:sz w:val="24"/>
                <w:szCs w:val="24"/>
              </w:rPr>
            </w:pPr>
            <w:r w:rsidRPr="007327BC">
              <w:rPr>
                <w:sz w:val="24"/>
                <w:szCs w:val="24"/>
              </w:rPr>
              <w:t>______________________________</w:t>
            </w:r>
          </w:p>
          <w:p w14:paraId="641DA06A" w14:textId="69DDD031" w:rsidR="00BC0CC2" w:rsidRPr="00ED4A38" w:rsidRDefault="008A125F">
            <w:pPr>
              <w:pStyle w:val="TableParagraph"/>
              <w:ind w:left="113"/>
              <w:rPr>
                <w:sz w:val="24"/>
                <w:szCs w:val="24"/>
              </w:rPr>
            </w:pPr>
            <w:proofErr w:type="spellStart"/>
            <w:r w:rsidRPr="00ED4A38">
              <w:rPr>
                <w:sz w:val="24"/>
                <w:szCs w:val="24"/>
              </w:rPr>
              <w:t>Councillor</w:t>
            </w:r>
            <w:proofErr w:type="spellEnd"/>
            <w:r w:rsidR="00ED4A38">
              <w:rPr>
                <w:sz w:val="24"/>
                <w:szCs w:val="24"/>
              </w:rPr>
              <w:t xml:space="preserve"> Kenneth Johnson</w:t>
            </w:r>
          </w:p>
        </w:tc>
      </w:tr>
      <w:tr w:rsidR="00BC0CC2" w:rsidRPr="00ED4A38" w14:paraId="641DA070" w14:textId="77777777" w:rsidTr="007327BC">
        <w:trPr>
          <w:trHeight w:val="639"/>
        </w:trPr>
        <w:tc>
          <w:tcPr>
            <w:tcW w:w="4037" w:type="dxa"/>
          </w:tcPr>
          <w:p w14:paraId="641DA06C" w14:textId="77777777" w:rsidR="00BC0CC2" w:rsidRPr="00ED4A38" w:rsidRDefault="00BC0CC2">
            <w:pPr>
              <w:pStyle w:val="TableParagraph"/>
              <w:ind w:left="0"/>
              <w:rPr>
                <w:sz w:val="24"/>
                <w:szCs w:val="24"/>
              </w:rPr>
            </w:pPr>
          </w:p>
        </w:tc>
        <w:tc>
          <w:tcPr>
            <w:tcW w:w="554" w:type="dxa"/>
          </w:tcPr>
          <w:p w14:paraId="641DA06D" w14:textId="77777777" w:rsidR="00BC0CC2" w:rsidRPr="00ED4A38" w:rsidRDefault="008A125F">
            <w:pPr>
              <w:pStyle w:val="TableParagraph"/>
              <w:spacing w:before="31"/>
              <w:rPr>
                <w:sz w:val="24"/>
                <w:szCs w:val="24"/>
              </w:rPr>
            </w:pPr>
            <w:r w:rsidRPr="00ED4A38">
              <w:rPr>
                <w:sz w:val="24"/>
                <w:szCs w:val="24"/>
              </w:rPr>
              <w:t>)</w:t>
            </w:r>
          </w:p>
          <w:p w14:paraId="641DA06E" w14:textId="77777777" w:rsidR="00BC0CC2" w:rsidRPr="00ED4A38" w:rsidRDefault="008A125F">
            <w:pPr>
              <w:pStyle w:val="TableParagraph"/>
              <w:rPr>
                <w:sz w:val="24"/>
                <w:szCs w:val="24"/>
              </w:rPr>
            </w:pPr>
            <w:r w:rsidRPr="00ED4A38">
              <w:rPr>
                <w:sz w:val="24"/>
                <w:szCs w:val="24"/>
              </w:rPr>
              <w:t>)</w:t>
            </w:r>
          </w:p>
        </w:tc>
        <w:tc>
          <w:tcPr>
            <w:tcW w:w="4755" w:type="dxa"/>
          </w:tcPr>
          <w:p w14:paraId="641DA06F" w14:textId="77777777" w:rsidR="00BC0CC2" w:rsidRPr="00ED4A38" w:rsidRDefault="00BC0CC2">
            <w:pPr>
              <w:pStyle w:val="TableParagraph"/>
              <w:ind w:left="0"/>
              <w:rPr>
                <w:sz w:val="24"/>
                <w:szCs w:val="24"/>
              </w:rPr>
            </w:pPr>
          </w:p>
        </w:tc>
      </w:tr>
      <w:tr w:rsidR="00BC0CC2" w:rsidRPr="00ED4A38" w14:paraId="641DA076" w14:textId="77777777" w:rsidTr="007327BC">
        <w:trPr>
          <w:trHeight w:val="592"/>
        </w:trPr>
        <w:tc>
          <w:tcPr>
            <w:tcW w:w="4037" w:type="dxa"/>
          </w:tcPr>
          <w:p w14:paraId="641DA071" w14:textId="77777777" w:rsidR="00BC0CC2" w:rsidRPr="00ED4A38" w:rsidRDefault="00BC0CC2">
            <w:pPr>
              <w:pStyle w:val="TableParagraph"/>
              <w:ind w:left="0"/>
              <w:rPr>
                <w:sz w:val="24"/>
                <w:szCs w:val="24"/>
              </w:rPr>
            </w:pPr>
          </w:p>
        </w:tc>
        <w:tc>
          <w:tcPr>
            <w:tcW w:w="554" w:type="dxa"/>
          </w:tcPr>
          <w:p w14:paraId="641DA072" w14:textId="77777777" w:rsidR="00BC0CC2" w:rsidRPr="00ED4A38" w:rsidRDefault="008A125F">
            <w:pPr>
              <w:pStyle w:val="TableParagraph"/>
              <w:spacing w:line="274" w:lineRule="exact"/>
              <w:rPr>
                <w:sz w:val="24"/>
                <w:szCs w:val="24"/>
              </w:rPr>
            </w:pPr>
            <w:r w:rsidRPr="00ED4A38">
              <w:rPr>
                <w:sz w:val="24"/>
                <w:szCs w:val="24"/>
              </w:rPr>
              <w:t>)</w:t>
            </w:r>
          </w:p>
          <w:p w14:paraId="641DA073" w14:textId="77777777" w:rsidR="00BC0CC2" w:rsidRPr="00ED4A38" w:rsidRDefault="008A125F">
            <w:pPr>
              <w:pStyle w:val="TableParagraph"/>
              <w:rPr>
                <w:sz w:val="24"/>
                <w:szCs w:val="24"/>
              </w:rPr>
            </w:pPr>
            <w:r w:rsidRPr="00ED4A38">
              <w:rPr>
                <w:sz w:val="24"/>
                <w:szCs w:val="24"/>
              </w:rPr>
              <w:t>)</w:t>
            </w:r>
          </w:p>
        </w:tc>
        <w:tc>
          <w:tcPr>
            <w:tcW w:w="4755" w:type="dxa"/>
          </w:tcPr>
          <w:p w14:paraId="641DA074" w14:textId="75CE6690" w:rsidR="00BC0CC2" w:rsidRPr="00ED4A38" w:rsidRDefault="007327BC" w:rsidP="007327BC">
            <w:pPr>
              <w:pStyle w:val="TableParagraph"/>
              <w:rPr>
                <w:sz w:val="24"/>
                <w:szCs w:val="24"/>
              </w:rPr>
            </w:pPr>
            <w:r w:rsidRPr="007327BC">
              <w:rPr>
                <w:sz w:val="24"/>
                <w:szCs w:val="24"/>
              </w:rPr>
              <w:t>______________________________</w:t>
            </w:r>
          </w:p>
          <w:p w14:paraId="641DA075" w14:textId="1BF9FF88" w:rsidR="00BC0CC2" w:rsidRPr="00ED4A38" w:rsidRDefault="008A125F">
            <w:pPr>
              <w:pStyle w:val="TableParagraph"/>
              <w:ind w:left="113"/>
              <w:rPr>
                <w:sz w:val="24"/>
                <w:szCs w:val="24"/>
              </w:rPr>
            </w:pPr>
            <w:proofErr w:type="spellStart"/>
            <w:r w:rsidRPr="00ED4A38">
              <w:rPr>
                <w:sz w:val="24"/>
                <w:szCs w:val="24"/>
              </w:rPr>
              <w:t>Councillor</w:t>
            </w:r>
            <w:proofErr w:type="spellEnd"/>
            <w:r w:rsidR="00ED4A38">
              <w:rPr>
                <w:sz w:val="24"/>
                <w:szCs w:val="24"/>
              </w:rPr>
              <w:t xml:space="preserve"> Jordon </w:t>
            </w:r>
            <w:proofErr w:type="spellStart"/>
            <w:r w:rsidR="00ED4A38">
              <w:rPr>
                <w:sz w:val="24"/>
                <w:szCs w:val="24"/>
              </w:rPr>
              <w:t>Muldoe</w:t>
            </w:r>
            <w:proofErr w:type="spellEnd"/>
          </w:p>
        </w:tc>
      </w:tr>
      <w:tr w:rsidR="00BC0CC2" w:rsidRPr="00ED4A38" w14:paraId="641DA07B" w14:textId="77777777" w:rsidTr="007327BC">
        <w:trPr>
          <w:trHeight w:val="641"/>
        </w:trPr>
        <w:tc>
          <w:tcPr>
            <w:tcW w:w="4037" w:type="dxa"/>
          </w:tcPr>
          <w:p w14:paraId="641DA077" w14:textId="77777777" w:rsidR="00BC0CC2" w:rsidRPr="00ED4A38" w:rsidRDefault="00BC0CC2">
            <w:pPr>
              <w:pStyle w:val="TableParagraph"/>
              <w:ind w:left="0"/>
              <w:rPr>
                <w:sz w:val="24"/>
                <w:szCs w:val="24"/>
              </w:rPr>
            </w:pPr>
          </w:p>
        </w:tc>
        <w:tc>
          <w:tcPr>
            <w:tcW w:w="554" w:type="dxa"/>
          </w:tcPr>
          <w:p w14:paraId="641DA078" w14:textId="77777777" w:rsidR="00BC0CC2" w:rsidRPr="00ED4A38" w:rsidRDefault="008A125F">
            <w:pPr>
              <w:pStyle w:val="TableParagraph"/>
              <w:spacing w:before="32"/>
              <w:rPr>
                <w:sz w:val="24"/>
                <w:szCs w:val="24"/>
              </w:rPr>
            </w:pPr>
            <w:r w:rsidRPr="00ED4A38">
              <w:rPr>
                <w:sz w:val="24"/>
                <w:szCs w:val="24"/>
              </w:rPr>
              <w:t>)</w:t>
            </w:r>
          </w:p>
          <w:p w14:paraId="641DA079" w14:textId="77777777" w:rsidR="00BC0CC2" w:rsidRPr="00ED4A38" w:rsidRDefault="008A125F">
            <w:pPr>
              <w:pStyle w:val="TableParagraph"/>
              <w:rPr>
                <w:sz w:val="24"/>
                <w:szCs w:val="24"/>
              </w:rPr>
            </w:pPr>
            <w:r w:rsidRPr="00ED4A38">
              <w:rPr>
                <w:sz w:val="24"/>
                <w:szCs w:val="24"/>
              </w:rPr>
              <w:t>)</w:t>
            </w:r>
          </w:p>
        </w:tc>
        <w:tc>
          <w:tcPr>
            <w:tcW w:w="4755" w:type="dxa"/>
          </w:tcPr>
          <w:p w14:paraId="641DA07A" w14:textId="77777777" w:rsidR="00BC0CC2" w:rsidRPr="00ED4A38" w:rsidRDefault="00BC0CC2">
            <w:pPr>
              <w:pStyle w:val="TableParagraph"/>
              <w:ind w:left="0"/>
              <w:rPr>
                <w:sz w:val="24"/>
                <w:szCs w:val="24"/>
              </w:rPr>
            </w:pPr>
          </w:p>
        </w:tc>
      </w:tr>
      <w:tr w:rsidR="00BC0CC2" w:rsidRPr="00ED4A38" w14:paraId="641DA081" w14:textId="77777777" w:rsidTr="007327BC">
        <w:trPr>
          <w:trHeight w:val="549"/>
        </w:trPr>
        <w:tc>
          <w:tcPr>
            <w:tcW w:w="4037" w:type="dxa"/>
          </w:tcPr>
          <w:p w14:paraId="641DA07C" w14:textId="77777777" w:rsidR="00BC0CC2" w:rsidRPr="00ED4A38" w:rsidRDefault="00BC0CC2">
            <w:pPr>
              <w:pStyle w:val="TableParagraph"/>
              <w:ind w:left="0"/>
              <w:rPr>
                <w:sz w:val="24"/>
                <w:szCs w:val="24"/>
              </w:rPr>
            </w:pPr>
          </w:p>
        </w:tc>
        <w:tc>
          <w:tcPr>
            <w:tcW w:w="554" w:type="dxa"/>
          </w:tcPr>
          <w:p w14:paraId="641DA07D" w14:textId="77777777" w:rsidR="00BC0CC2" w:rsidRPr="00ED4A38" w:rsidRDefault="008A125F">
            <w:pPr>
              <w:pStyle w:val="TableParagraph"/>
              <w:spacing w:line="274" w:lineRule="exact"/>
              <w:rPr>
                <w:sz w:val="24"/>
                <w:szCs w:val="24"/>
              </w:rPr>
            </w:pPr>
            <w:r w:rsidRPr="00ED4A38">
              <w:rPr>
                <w:sz w:val="24"/>
                <w:szCs w:val="24"/>
              </w:rPr>
              <w:t>)</w:t>
            </w:r>
          </w:p>
          <w:p w14:paraId="641DA07E" w14:textId="77777777" w:rsidR="00BC0CC2" w:rsidRPr="00ED4A38" w:rsidRDefault="008A125F">
            <w:pPr>
              <w:pStyle w:val="TableParagraph"/>
              <w:spacing w:line="256" w:lineRule="exact"/>
              <w:rPr>
                <w:sz w:val="24"/>
                <w:szCs w:val="24"/>
              </w:rPr>
            </w:pPr>
            <w:r w:rsidRPr="00ED4A38">
              <w:rPr>
                <w:sz w:val="24"/>
                <w:szCs w:val="24"/>
              </w:rPr>
              <w:t>)</w:t>
            </w:r>
          </w:p>
        </w:tc>
        <w:tc>
          <w:tcPr>
            <w:tcW w:w="4755" w:type="dxa"/>
          </w:tcPr>
          <w:p w14:paraId="641DA07F" w14:textId="46017BB6" w:rsidR="00BC0CC2" w:rsidRPr="00ED4A38" w:rsidRDefault="007327BC" w:rsidP="007327BC">
            <w:pPr>
              <w:pStyle w:val="TableParagraph"/>
              <w:rPr>
                <w:sz w:val="24"/>
                <w:szCs w:val="24"/>
              </w:rPr>
            </w:pPr>
            <w:r w:rsidRPr="007327BC">
              <w:rPr>
                <w:sz w:val="24"/>
                <w:szCs w:val="24"/>
              </w:rPr>
              <w:t>______________________________</w:t>
            </w:r>
          </w:p>
          <w:p w14:paraId="641DA080" w14:textId="2C12429F" w:rsidR="007327BC" w:rsidRPr="00ED4A38" w:rsidRDefault="008A125F" w:rsidP="007327BC">
            <w:pPr>
              <w:pStyle w:val="TableParagraph"/>
              <w:spacing w:line="256" w:lineRule="exact"/>
              <w:ind w:left="113"/>
              <w:rPr>
                <w:sz w:val="24"/>
                <w:szCs w:val="24"/>
              </w:rPr>
            </w:pPr>
            <w:proofErr w:type="spellStart"/>
            <w:r w:rsidRPr="00ED4A38">
              <w:rPr>
                <w:sz w:val="24"/>
                <w:szCs w:val="24"/>
              </w:rPr>
              <w:t>Councillor</w:t>
            </w:r>
            <w:proofErr w:type="spellEnd"/>
            <w:r w:rsidR="007327BC">
              <w:rPr>
                <w:sz w:val="24"/>
                <w:szCs w:val="24"/>
              </w:rPr>
              <w:t xml:space="preserve"> Alison Stevens</w:t>
            </w:r>
          </w:p>
        </w:tc>
      </w:tr>
      <w:tr w:rsidR="007327BC" w:rsidRPr="00ED4A38" w14:paraId="66C40018" w14:textId="77777777" w:rsidTr="007327BC">
        <w:trPr>
          <w:trHeight w:val="549"/>
        </w:trPr>
        <w:tc>
          <w:tcPr>
            <w:tcW w:w="4037" w:type="dxa"/>
          </w:tcPr>
          <w:p w14:paraId="3E55D217" w14:textId="77777777" w:rsidR="007327BC" w:rsidRPr="00ED4A38" w:rsidRDefault="007327BC">
            <w:pPr>
              <w:pStyle w:val="TableParagraph"/>
              <w:ind w:left="0"/>
              <w:rPr>
                <w:sz w:val="24"/>
                <w:szCs w:val="24"/>
              </w:rPr>
            </w:pPr>
          </w:p>
        </w:tc>
        <w:tc>
          <w:tcPr>
            <w:tcW w:w="554" w:type="dxa"/>
          </w:tcPr>
          <w:p w14:paraId="10E4ECFA" w14:textId="77777777" w:rsidR="007327BC" w:rsidRPr="007327BC" w:rsidRDefault="007327BC" w:rsidP="007327BC">
            <w:pPr>
              <w:pStyle w:val="TableParagraph"/>
              <w:rPr>
                <w:sz w:val="24"/>
                <w:szCs w:val="24"/>
              </w:rPr>
            </w:pPr>
            <w:r w:rsidRPr="007327BC">
              <w:rPr>
                <w:sz w:val="24"/>
                <w:szCs w:val="24"/>
              </w:rPr>
              <w:t>)</w:t>
            </w:r>
          </w:p>
          <w:p w14:paraId="7D698B40" w14:textId="3963FB0D" w:rsidR="007327BC" w:rsidRPr="00ED4A38" w:rsidRDefault="007327BC" w:rsidP="007327BC">
            <w:pPr>
              <w:pStyle w:val="TableParagraph"/>
              <w:spacing w:line="274" w:lineRule="exact"/>
              <w:rPr>
                <w:sz w:val="24"/>
                <w:szCs w:val="24"/>
              </w:rPr>
            </w:pPr>
            <w:r w:rsidRPr="007327BC">
              <w:rPr>
                <w:sz w:val="24"/>
                <w:szCs w:val="24"/>
              </w:rPr>
              <w:t>)</w:t>
            </w:r>
          </w:p>
        </w:tc>
        <w:tc>
          <w:tcPr>
            <w:tcW w:w="4755" w:type="dxa"/>
          </w:tcPr>
          <w:p w14:paraId="551020B7" w14:textId="77777777" w:rsidR="007327BC" w:rsidRPr="00ED4A38" w:rsidRDefault="007327BC">
            <w:pPr>
              <w:pStyle w:val="TableParagraph"/>
              <w:spacing w:before="9"/>
              <w:ind w:left="0"/>
              <w:rPr>
                <w:sz w:val="24"/>
                <w:szCs w:val="24"/>
              </w:rPr>
            </w:pPr>
          </w:p>
        </w:tc>
      </w:tr>
      <w:tr w:rsidR="007327BC" w:rsidRPr="00ED4A38" w14:paraId="6630E624" w14:textId="77777777" w:rsidTr="007327BC">
        <w:trPr>
          <w:trHeight w:val="549"/>
        </w:trPr>
        <w:tc>
          <w:tcPr>
            <w:tcW w:w="4037" w:type="dxa"/>
          </w:tcPr>
          <w:p w14:paraId="634FBC93" w14:textId="77777777" w:rsidR="007327BC" w:rsidRPr="00ED4A38" w:rsidRDefault="007327BC">
            <w:pPr>
              <w:pStyle w:val="TableParagraph"/>
              <w:ind w:left="0"/>
              <w:rPr>
                <w:sz w:val="24"/>
                <w:szCs w:val="24"/>
              </w:rPr>
            </w:pPr>
          </w:p>
        </w:tc>
        <w:tc>
          <w:tcPr>
            <w:tcW w:w="554" w:type="dxa"/>
          </w:tcPr>
          <w:p w14:paraId="6C63CD8D" w14:textId="77777777" w:rsidR="007327BC" w:rsidRPr="007327BC" w:rsidRDefault="007327BC" w:rsidP="007327BC">
            <w:pPr>
              <w:pStyle w:val="TableParagraph"/>
              <w:rPr>
                <w:sz w:val="24"/>
                <w:szCs w:val="24"/>
              </w:rPr>
            </w:pPr>
            <w:r w:rsidRPr="007327BC">
              <w:rPr>
                <w:sz w:val="24"/>
                <w:szCs w:val="24"/>
              </w:rPr>
              <w:t>)</w:t>
            </w:r>
          </w:p>
          <w:p w14:paraId="05024EBD" w14:textId="4BD17E07" w:rsidR="007327BC" w:rsidRPr="00ED4A38" w:rsidRDefault="007327BC" w:rsidP="007327BC">
            <w:pPr>
              <w:pStyle w:val="TableParagraph"/>
              <w:spacing w:line="274" w:lineRule="exact"/>
              <w:rPr>
                <w:sz w:val="24"/>
                <w:szCs w:val="24"/>
              </w:rPr>
            </w:pPr>
            <w:r w:rsidRPr="007327BC">
              <w:rPr>
                <w:sz w:val="24"/>
                <w:szCs w:val="24"/>
              </w:rPr>
              <w:t>)</w:t>
            </w:r>
          </w:p>
        </w:tc>
        <w:tc>
          <w:tcPr>
            <w:tcW w:w="4755" w:type="dxa"/>
          </w:tcPr>
          <w:p w14:paraId="14691875" w14:textId="2294F56C" w:rsidR="007327BC" w:rsidRPr="007327BC" w:rsidRDefault="007327BC" w:rsidP="007327BC">
            <w:pPr>
              <w:pStyle w:val="TableParagraph"/>
              <w:rPr>
                <w:sz w:val="24"/>
                <w:szCs w:val="24"/>
              </w:rPr>
            </w:pPr>
            <w:r w:rsidRPr="007327BC">
              <w:rPr>
                <w:sz w:val="24"/>
                <w:szCs w:val="24"/>
              </w:rPr>
              <w:t>______________________________</w:t>
            </w:r>
          </w:p>
          <w:p w14:paraId="44936906" w14:textId="1530C446" w:rsidR="007327BC" w:rsidRPr="00ED4A38" w:rsidRDefault="007327BC">
            <w:pPr>
              <w:pStyle w:val="TableParagraph"/>
              <w:spacing w:before="9"/>
              <w:ind w:left="0"/>
              <w:rPr>
                <w:sz w:val="24"/>
                <w:szCs w:val="24"/>
              </w:rPr>
            </w:pPr>
            <w:r>
              <w:rPr>
                <w:sz w:val="24"/>
                <w:szCs w:val="24"/>
              </w:rPr>
              <w:t xml:space="preserve">  </w:t>
            </w:r>
            <w:proofErr w:type="spellStart"/>
            <w:r w:rsidRPr="007327BC">
              <w:rPr>
                <w:sz w:val="24"/>
                <w:szCs w:val="24"/>
              </w:rPr>
              <w:t>Councillor</w:t>
            </w:r>
            <w:proofErr w:type="spellEnd"/>
            <w:r w:rsidRPr="007327BC">
              <w:rPr>
                <w:sz w:val="24"/>
                <w:szCs w:val="24"/>
              </w:rPr>
              <w:t xml:space="preserve"> </w:t>
            </w:r>
            <w:r>
              <w:rPr>
                <w:sz w:val="24"/>
                <w:szCs w:val="24"/>
              </w:rPr>
              <w:t>Cheryl Williams</w:t>
            </w:r>
          </w:p>
        </w:tc>
      </w:tr>
      <w:tr w:rsidR="007327BC" w:rsidRPr="00ED4A38" w14:paraId="255AA190" w14:textId="77777777" w:rsidTr="007327BC">
        <w:trPr>
          <w:trHeight w:val="549"/>
        </w:trPr>
        <w:tc>
          <w:tcPr>
            <w:tcW w:w="4037" w:type="dxa"/>
          </w:tcPr>
          <w:p w14:paraId="6971DECD" w14:textId="77777777" w:rsidR="007327BC" w:rsidRPr="00ED4A38" w:rsidRDefault="007327BC">
            <w:pPr>
              <w:pStyle w:val="TableParagraph"/>
              <w:ind w:left="0"/>
              <w:rPr>
                <w:sz w:val="24"/>
                <w:szCs w:val="24"/>
              </w:rPr>
            </w:pPr>
          </w:p>
        </w:tc>
        <w:tc>
          <w:tcPr>
            <w:tcW w:w="554" w:type="dxa"/>
          </w:tcPr>
          <w:p w14:paraId="7C198471" w14:textId="77777777" w:rsidR="007327BC" w:rsidRPr="007327BC" w:rsidRDefault="007327BC" w:rsidP="007327BC">
            <w:pPr>
              <w:pStyle w:val="TableParagraph"/>
              <w:rPr>
                <w:sz w:val="24"/>
                <w:szCs w:val="24"/>
              </w:rPr>
            </w:pPr>
            <w:r w:rsidRPr="007327BC">
              <w:rPr>
                <w:sz w:val="24"/>
                <w:szCs w:val="24"/>
              </w:rPr>
              <w:t>)</w:t>
            </w:r>
          </w:p>
          <w:p w14:paraId="507D53CF" w14:textId="79FAD769" w:rsidR="007327BC" w:rsidRPr="00ED4A38" w:rsidRDefault="007327BC" w:rsidP="007327BC">
            <w:pPr>
              <w:pStyle w:val="TableParagraph"/>
              <w:spacing w:line="274" w:lineRule="exact"/>
              <w:rPr>
                <w:sz w:val="24"/>
                <w:szCs w:val="24"/>
              </w:rPr>
            </w:pPr>
            <w:r w:rsidRPr="007327BC">
              <w:rPr>
                <w:sz w:val="24"/>
                <w:szCs w:val="24"/>
              </w:rPr>
              <w:t>)</w:t>
            </w:r>
          </w:p>
        </w:tc>
        <w:tc>
          <w:tcPr>
            <w:tcW w:w="4755" w:type="dxa"/>
          </w:tcPr>
          <w:p w14:paraId="73051745" w14:textId="77777777" w:rsidR="007327BC" w:rsidRPr="007327BC" w:rsidRDefault="007327BC" w:rsidP="007327BC">
            <w:pPr>
              <w:pStyle w:val="TableParagraph"/>
              <w:rPr>
                <w:sz w:val="24"/>
                <w:szCs w:val="24"/>
              </w:rPr>
            </w:pPr>
          </w:p>
        </w:tc>
      </w:tr>
      <w:tr w:rsidR="007327BC" w:rsidRPr="00ED4A38" w14:paraId="01CBB9E8" w14:textId="77777777" w:rsidTr="007327BC">
        <w:trPr>
          <w:trHeight w:val="549"/>
        </w:trPr>
        <w:tc>
          <w:tcPr>
            <w:tcW w:w="4037" w:type="dxa"/>
          </w:tcPr>
          <w:p w14:paraId="6D912035" w14:textId="77777777" w:rsidR="007327BC" w:rsidRPr="00ED4A38" w:rsidRDefault="007327BC">
            <w:pPr>
              <w:pStyle w:val="TableParagraph"/>
              <w:ind w:left="0"/>
              <w:rPr>
                <w:sz w:val="24"/>
                <w:szCs w:val="24"/>
              </w:rPr>
            </w:pPr>
          </w:p>
        </w:tc>
        <w:tc>
          <w:tcPr>
            <w:tcW w:w="554" w:type="dxa"/>
          </w:tcPr>
          <w:p w14:paraId="5ED98AA0" w14:textId="77777777" w:rsidR="007327BC" w:rsidRPr="007327BC" w:rsidRDefault="007327BC" w:rsidP="007327BC">
            <w:pPr>
              <w:pStyle w:val="TableParagraph"/>
              <w:rPr>
                <w:sz w:val="24"/>
                <w:szCs w:val="24"/>
              </w:rPr>
            </w:pPr>
            <w:r w:rsidRPr="007327BC">
              <w:rPr>
                <w:sz w:val="24"/>
                <w:szCs w:val="24"/>
              </w:rPr>
              <w:t>)</w:t>
            </w:r>
          </w:p>
          <w:p w14:paraId="738D7A9A" w14:textId="5AA81595" w:rsidR="007327BC" w:rsidRPr="00ED4A38" w:rsidRDefault="007327BC" w:rsidP="007327BC">
            <w:pPr>
              <w:pStyle w:val="TableParagraph"/>
              <w:spacing w:line="274" w:lineRule="exact"/>
              <w:rPr>
                <w:sz w:val="24"/>
                <w:szCs w:val="24"/>
              </w:rPr>
            </w:pPr>
            <w:r w:rsidRPr="007327BC">
              <w:rPr>
                <w:sz w:val="24"/>
                <w:szCs w:val="24"/>
              </w:rPr>
              <w:t>)</w:t>
            </w:r>
          </w:p>
        </w:tc>
        <w:tc>
          <w:tcPr>
            <w:tcW w:w="4755" w:type="dxa"/>
          </w:tcPr>
          <w:p w14:paraId="052A0467" w14:textId="2573B2F1" w:rsidR="007327BC" w:rsidRPr="007327BC" w:rsidRDefault="007327BC" w:rsidP="007327BC">
            <w:pPr>
              <w:pStyle w:val="TableParagraph"/>
              <w:rPr>
                <w:sz w:val="24"/>
                <w:szCs w:val="24"/>
              </w:rPr>
            </w:pPr>
            <w:r w:rsidRPr="007327BC">
              <w:rPr>
                <w:sz w:val="24"/>
                <w:szCs w:val="24"/>
              </w:rPr>
              <w:t>______________________________</w:t>
            </w:r>
          </w:p>
          <w:p w14:paraId="15A54EC6" w14:textId="4DB57D7F" w:rsidR="007327BC" w:rsidRPr="007327BC" w:rsidRDefault="007327BC" w:rsidP="007327BC">
            <w:pPr>
              <w:pStyle w:val="TableParagraph"/>
              <w:rPr>
                <w:sz w:val="24"/>
                <w:szCs w:val="24"/>
              </w:rPr>
            </w:pPr>
            <w:proofErr w:type="spellStart"/>
            <w:r w:rsidRPr="007327BC">
              <w:rPr>
                <w:sz w:val="24"/>
                <w:szCs w:val="24"/>
              </w:rPr>
              <w:t>Councillor</w:t>
            </w:r>
            <w:proofErr w:type="spellEnd"/>
            <w:r w:rsidRPr="007327BC">
              <w:rPr>
                <w:sz w:val="24"/>
                <w:szCs w:val="24"/>
              </w:rPr>
              <w:t xml:space="preserve"> </w:t>
            </w:r>
            <w:r>
              <w:rPr>
                <w:sz w:val="24"/>
                <w:szCs w:val="24"/>
              </w:rPr>
              <w:t>Lorne Wilson</w:t>
            </w:r>
          </w:p>
        </w:tc>
      </w:tr>
      <w:tr w:rsidR="007327BC" w:rsidRPr="00ED4A38" w14:paraId="279AFADC" w14:textId="77777777" w:rsidTr="007327BC">
        <w:trPr>
          <w:trHeight w:val="549"/>
        </w:trPr>
        <w:tc>
          <w:tcPr>
            <w:tcW w:w="4037" w:type="dxa"/>
          </w:tcPr>
          <w:p w14:paraId="2C781E2A" w14:textId="77777777" w:rsidR="007327BC" w:rsidRPr="00ED4A38" w:rsidRDefault="007327BC">
            <w:pPr>
              <w:pStyle w:val="TableParagraph"/>
              <w:ind w:left="0"/>
              <w:rPr>
                <w:sz w:val="24"/>
                <w:szCs w:val="24"/>
              </w:rPr>
            </w:pPr>
          </w:p>
        </w:tc>
        <w:tc>
          <w:tcPr>
            <w:tcW w:w="554" w:type="dxa"/>
          </w:tcPr>
          <w:p w14:paraId="016EA884" w14:textId="77777777" w:rsidR="007327BC" w:rsidRPr="007327BC" w:rsidRDefault="007327BC" w:rsidP="007327BC">
            <w:pPr>
              <w:pStyle w:val="TableParagraph"/>
              <w:rPr>
                <w:sz w:val="24"/>
                <w:szCs w:val="24"/>
              </w:rPr>
            </w:pPr>
            <w:r w:rsidRPr="007327BC">
              <w:rPr>
                <w:sz w:val="24"/>
                <w:szCs w:val="24"/>
              </w:rPr>
              <w:t>)</w:t>
            </w:r>
          </w:p>
          <w:p w14:paraId="172A02A2" w14:textId="0D436ED4" w:rsidR="007327BC" w:rsidRPr="00ED4A38" w:rsidRDefault="007327BC" w:rsidP="007327BC">
            <w:pPr>
              <w:pStyle w:val="TableParagraph"/>
              <w:spacing w:line="274" w:lineRule="exact"/>
              <w:rPr>
                <w:sz w:val="24"/>
                <w:szCs w:val="24"/>
              </w:rPr>
            </w:pPr>
            <w:r w:rsidRPr="007327BC">
              <w:rPr>
                <w:sz w:val="24"/>
                <w:szCs w:val="24"/>
              </w:rPr>
              <w:t>)</w:t>
            </w:r>
          </w:p>
        </w:tc>
        <w:tc>
          <w:tcPr>
            <w:tcW w:w="4755" w:type="dxa"/>
          </w:tcPr>
          <w:p w14:paraId="41B3BE5E" w14:textId="77777777" w:rsidR="007327BC" w:rsidRPr="007327BC" w:rsidRDefault="007327BC" w:rsidP="007327BC">
            <w:pPr>
              <w:pStyle w:val="TableParagraph"/>
              <w:rPr>
                <w:sz w:val="24"/>
                <w:szCs w:val="24"/>
              </w:rPr>
            </w:pPr>
          </w:p>
        </w:tc>
      </w:tr>
      <w:tr w:rsidR="007327BC" w:rsidRPr="00ED4A38" w14:paraId="2FAA396F" w14:textId="77777777" w:rsidTr="007327BC">
        <w:trPr>
          <w:trHeight w:val="549"/>
        </w:trPr>
        <w:tc>
          <w:tcPr>
            <w:tcW w:w="4037" w:type="dxa"/>
          </w:tcPr>
          <w:p w14:paraId="5C412D83" w14:textId="77777777" w:rsidR="007327BC" w:rsidRPr="00ED4A38" w:rsidRDefault="007327BC">
            <w:pPr>
              <w:pStyle w:val="TableParagraph"/>
              <w:ind w:left="0"/>
              <w:rPr>
                <w:sz w:val="24"/>
                <w:szCs w:val="24"/>
              </w:rPr>
            </w:pPr>
          </w:p>
        </w:tc>
        <w:tc>
          <w:tcPr>
            <w:tcW w:w="554" w:type="dxa"/>
          </w:tcPr>
          <w:p w14:paraId="6AD71B68" w14:textId="77777777" w:rsidR="007327BC" w:rsidRPr="007327BC" w:rsidRDefault="007327BC" w:rsidP="007327BC">
            <w:pPr>
              <w:pStyle w:val="TableParagraph"/>
              <w:rPr>
                <w:sz w:val="24"/>
                <w:szCs w:val="24"/>
              </w:rPr>
            </w:pPr>
            <w:r w:rsidRPr="007327BC">
              <w:rPr>
                <w:sz w:val="24"/>
                <w:szCs w:val="24"/>
              </w:rPr>
              <w:t>)</w:t>
            </w:r>
          </w:p>
          <w:p w14:paraId="4B7BDC85" w14:textId="59434DE8" w:rsidR="007327BC" w:rsidRPr="00ED4A38" w:rsidRDefault="007327BC" w:rsidP="007327BC">
            <w:pPr>
              <w:pStyle w:val="TableParagraph"/>
              <w:spacing w:line="274" w:lineRule="exact"/>
              <w:rPr>
                <w:sz w:val="24"/>
                <w:szCs w:val="24"/>
              </w:rPr>
            </w:pPr>
            <w:r w:rsidRPr="007327BC">
              <w:rPr>
                <w:sz w:val="24"/>
                <w:szCs w:val="24"/>
              </w:rPr>
              <w:t>)</w:t>
            </w:r>
          </w:p>
        </w:tc>
        <w:tc>
          <w:tcPr>
            <w:tcW w:w="4755" w:type="dxa"/>
          </w:tcPr>
          <w:p w14:paraId="229FA554" w14:textId="59860997" w:rsidR="007327BC" w:rsidRPr="007327BC" w:rsidRDefault="007327BC" w:rsidP="007327BC">
            <w:pPr>
              <w:pStyle w:val="TableParagraph"/>
              <w:rPr>
                <w:sz w:val="24"/>
                <w:szCs w:val="24"/>
              </w:rPr>
            </w:pPr>
            <w:r w:rsidRPr="007327BC">
              <w:rPr>
                <w:sz w:val="24"/>
                <w:szCs w:val="24"/>
              </w:rPr>
              <w:t>______________________________</w:t>
            </w:r>
          </w:p>
          <w:p w14:paraId="69C7C3AA" w14:textId="0E44B062" w:rsidR="007327BC" w:rsidRPr="007327BC" w:rsidRDefault="007327BC" w:rsidP="007327BC">
            <w:pPr>
              <w:pStyle w:val="TableParagraph"/>
              <w:rPr>
                <w:sz w:val="24"/>
                <w:szCs w:val="24"/>
              </w:rPr>
            </w:pPr>
            <w:proofErr w:type="spellStart"/>
            <w:r w:rsidRPr="007327BC">
              <w:rPr>
                <w:sz w:val="24"/>
                <w:szCs w:val="24"/>
              </w:rPr>
              <w:t>Councillor</w:t>
            </w:r>
            <w:proofErr w:type="spellEnd"/>
            <w:r w:rsidRPr="007327BC">
              <w:rPr>
                <w:sz w:val="24"/>
                <w:szCs w:val="24"/>
              </w:rPr>
              <w:t xml:space="preserve"> </w:t>
            </w:r>
            <w:r>
              <w:rPr>
                <w:sz w:val="24"/>
                <w:szCs w:val="24"/>
              </w:rPr>
              <w:t>Ambrose Wright</w:t>
            </w:r>
          </w:p>
        </w:tc>
      </w:tr>
    </w:tbl>
    <w:p w14:paraId="641DA082" w14:textId="77777777" w:rsidR="008A125F" w:rsidRPr="00ED4A38" w:rsidRDefault="008A125F">
      <w:pPr>
        <w:rPr>
          <w:sz w:val="24"/>
          <w:szCs w:val="24"/>
        </w:rPr>
      </w:pPr>
    </w:p>
    <w:sectPr w:rsidR="008A125F" w:rsidRPr="00ED4A38" w:rsidSect="00ED4A3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0" w:footer="9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0E2B5" w14:textId="77777777" w:rsidR="00DF2AE2" w:rsidRDefault="00DF2AE2">
      <w:r>
        <w:separator/>
      </w:r>
    </w:p>
  </w:endnote>
  <w:endnote w:type="continuationSeparator" w:id="0">
    <w:p w14:paraId="68331B40" w14:textId="77777777" w:rsidR="00DF2AE2" w:rsidRDefault="00DF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2856" w14:textId="77777777" w:rsidR="00FE52FD" w:rsidRDefault="00FE52FD">
    <w:pPr>
      <w:pStyle w:val="Footer"/>
    </w:pPr>
  </w:p>
  <w:p w14:paraId="467B86FF" w14:textId="23567030" w:rsidR="00FE52FD" w:rsidRDefault="00DF5C4F">
    <w:pPr>
      <w:pStyle w:val="Footer"/>
    </w:pPr>
    <w:r>
      <w:t>GCDOCS # 140077581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5AFBA" w14:textId="1176876E" w:rsidR="00FF649F" w:rsidRDefault="00FF649F">
    <w:pPr>
      <w:pStyle w:val="Footer"/>
      <w:jc w:val="right"/>
    </w:pPr>
    <w:r>
      <w:t xml:space="preserve">Page </w:t>
    </w:r>
    <w:sdt>
      <w:sdtPr>
        <w:id w:val="-213517094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7</w:t>
        </w:r>
      </w:sdtContent>
    </w:sdt>
  </w:p>
  <w:p w14:paraId="320402DF" w14:textId="77777777" w:rsidR="00FF649F" w:rsidRDefault="00FF649F" w:rsidP="004B7D41">
    <w:pPr>
      <w:pStyle w:val="Footer"/>
    </w:pPr>
  </w:p>
  <w:p w14:paraId="641DA082" w14:textId="1C9AD44B" w:rsidR="00BC0CC2" w:rsidRPr="004B7D41" w:rsidRDefault="00DF5C4F" w:rsidP="004B7D41">
    <w:pPr>
      <w:pStyle w:val="Footer"/>
    </w:pPr>
    <w:r>
      <w:t>GCDOCS # 140077581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F0A4C" w14:textId="77777777" w:rsidR="00FE52FD" w:rsidRDefault="00FE52FD">
    <w:pPr>
      <w:pStyle w:val="Footer"/>
    </w:pPr>
  </w:p>
  <w:p w14:paraId="5C83C8D9" w14:textId="3DCB537A" w:rsidR="00FE52FD" w:rsidRDefault="00DF5C4F">
    <w:pPr>
      <w:pStyle w:val="Footer"/>
    </w:pPr>
    <w:r>
      <w:t>GCDOCS # 140077581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E3EFF" w14:textId="77777777" w:rsidR="00DF2AE2" w:rsidRDefault="00DF2AE2">
      <w:r>
        <w:separator/>
      </w:r>
    </w:p>
  </w:footnote>
  <w:footnote w:type="continuationSeparator" w:id="0">
    <w:p w14:paraId="1BAEF146" w14:textId="77777777" w:rsidR="00DF2AE2" w:rsidRDefault="00DF2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486F" w14:textId="77777777" w:rsidR="00FF649F" w:rsidRDefault="00FF64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B653" w14:textId="77777777" w:rsidR="00FE52FD" w:rsidRDefault="00FE52FD" w:rsidP="004B7D41">
    <w:pPr>
      <w:pStyle w:val="Header"/>
      <w:jc w:val="right"/>
    </w:pPr>
  </w:p>
  <w:p w14:paraId="52C11F6F" w14:textId="77777777" w:rsidR="004B7D41" w:rsidRDefault="004B7D41" w:rsidP="004B7D41">
    <w:pPr>
      <w:pStyle w:val="Header"/>
      <w:jc w:val="right"/>
    </w:pPr>
  </w:p>
  <w:p w14:paraId="079DD2EE" w14:textId="2AC66757" w:rsidR="004B7D41" w:rsidRDefault="004B7D41" w:rsidP="004B7D4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837D3" w14:textId="77777777" w:rsidR="00FF649F" w:rsidRDefault="00FF6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07C98"/>
    <w:multiLevelType w:val="hybridMultilevel"/>
    <w:tmpl w:val="6EE837A4"/>
    <w:lvl w:ilvl="0" w:tplc="D6ECD058">
      <w:start w:val="1"/>
      <w:numFmt w:val="decimal"/>
      <w:lvlText w:val="%1."/>
      <w:lvlJc w:val="left"/>
      <w:pPr>
        <w:ind w:left="820" w:hanging="720"/>
      </w:pPr>
      <w:rPr>
        <w:rFonts w:ascii="Times New Roman" w:eastAsia="Times New Roman" w:hAnsi="Times New Roman" w:cs="Times New Roman" w:hint="default"/>
        <w:b/>
        <w:bCs/>
        <w:spacing w:val="-2"/>
        <w:w w:val="100"/>
        <w:sz w:val="24"/>
        <w:szCs w:val="24"/>
        <w:lang w:val="en-US" w:eastAsia="en-US" w:bidi="en-US"/>
      </w:rPr>
    </w:lvl>
    <w:lvl w:ilvl="1" w:tplc="64C2EF80">
      <w:start w:val="1"/>
      <w:numFmt w:val="lowerLetter"/>
      <w:lvlText w:val="(%2)"/>
      <w:lvlJc w:val="left"/>
      <w:pPr>
        <w:ind w:left="1360" w:hanging="540"/>
      </w:pPr>
      <w:rPr>
        <w:rFonts w:ascii="Times New Roman" w:eastAsia="Times New Roman" w:hAnsi="Times New Roman" w:cs="Times New Roman" w:hint="default"/>
        <w:spacing w:val="-2"/>
        <w:w w:val="100"/>
        <w:sz w:val="24"/>
        <w:szCs w:val="24"/>
        <w:lang w:val="en-US" w:eastAsia="en-US" w:bidi="en-US"/>
      </w:rPr>
    </w:lvl>
    <w:lvl w:ilvl="2" w:tplc="9ED8305A">
      <w:start w:val="1"/>
      <w:numFmt w:val="lowerRoman"/>
      <w:lvlText w:val="(%3)"/>
      <w:lvlJc w:val="left"/>
      <w:pPr>
        <w:ind w:left="2080" w:hanging="720"/>
      </w:pPr>
      <w:rPr>
        <w:rFonts w:ascii="Times New Roman" w:eastAsia="Times New Roman" w:hAnsi="Times New Roman" w:cs="Times New Roman" w:hint="default"/>
        <w:spacing w:val="-2"/>
        <w:w w:val="100"/>
        <w:sz w:val="24"/>
        <w:szCs w:val="24"/>
        <w:lang w:val="en-US" w:eastAsia="en-US" w:bidi="en-US"/>
      </w:rPr>
    </w:lvl>
    <w:lvl w:ilvl="3" w:tplc="52C23B66">
      <w:start w:val="1"/>
      <w:numFmt w:val="upperLetter"/>
      <w:lvlText w:val="(%4)"/>
      <w:lvlJc w:val="left"/>
      <w:pPr>
        <w:ind w:left="2801" w:hanging="541"/>
      </w:pPr>
      <w:rPr>
        <w:rFonts w:ascii="Times New Roman" w:eastAsia="Times New Roman" w:hAnsi="Times New Roman" w:cs="Times New Roman" w:hint="default"/>
        <w:spacing w:val="-30"/>
        <w:w w:val="100"/>
        <w:sz w:val="24"/>
        <w:szCs w:val="24"/>
        <w:lang w:val="en-US" w:eastAsia="en-US" w:bidi="en-US"/>
      </w:rPr>
    </w:lvl>
    <w:lvl w:ilvl="4" w:tplc="490240DE">
      <w:start w:val="1"/>
      <w:numFmt w:val="upperRoman"/>
      <w:lvlText w:val="(%5)"/>
      <w:lvlJc w:val="left"/>
      <w:pPr>
        <w:ind w:left="3521" w:hanging="540"/>
      </w:pPr>
      <w:rPr>
        <w:rFonts w:ascii="Times New Roman" w:eastAsia="Times New Roman" w:hAnsi="Times New Roman" w:cs="Times New Roman" w:hint="default"/>
        <w:spacing w:val="-4"/>
        <w:w w:val="100"/>
        <w:sz w:val="24"/>
        <w:szCs w:val="24"/>
        <w:lang w:val="en-US" w:eastAsia="en-US" w:bidi="en-US"/>
      </w:rPr>
    </w:lvl>
    <w:lvl w:ilvl="5" w:tplc="FC58837A">
      <w:numFmt w:val="bullet"/>
      <w:lvlText w:val="•"/>
      <w:lvlJc w:val="left"/>
      <w:pPr>
        <w:ind w:left="4530" w:hanging="540"/>
      </w:pPr>
      <w:rPr>
        <w:rFonts w:hint="default"/>
        <w:lang w:val="en-US" w:eastAsia="en-US" w:bidi="en-US"/>
      </w:rPr>
    </w:lvl>
    <w:lvl w:ilvl="6" w:tplc="4FBC67FC">
      <w:numFmt w:val="bullet"/>
      <w:lvlText w:val="•"/>
      <w:lvlJc w:val="left"/>
      <w:pPr>
        <w:ind w:left="5540" w:hanging="540"/>
      </w:pPr>
      <w:rPr>
        <w:rFonts w:hint="default"/>
        <w:lang w:val="en-US" w:eastAsia="en-US" w:bidi="en-US"/>
      </w:rPr>
    </w:lvl>
    <w:lvl w:ilvl="7" w:tplc="85524472">
      <w:numFmt w:val="bullet"/>
      <w:lvlText w:val="•"/>
      <w:lvlJc w:val="left"/>
      <w:pPr>
        <w:ind w:left="6550" w:hanging="540"/>
      </w:pPr>
      <w:rPr>
        <w:rFonts w:hint="default"/>
        <w:lang w:val="en-US" w:eastAsia="en-US" w:bidi="en-US"/>
      </w:rPr>
    </w:lvl>
    <w:lvl w:ilvl="8" w:tplc="57CE140C">
      <w:numFmt w:val="bullet"/>
      <w:lvlText w:val="•"/>
      <w:lvlJc w:val="left"/>
      <w:pPr>
        <w:ind w:left="7560" w:hanging="540"/>
      </w:pPr>
      <w:rPr>
        <w:rFonts w:hint="default"/>
        <w:lang w:val="en-US" w:eastAsia="en-US" w:bidi="en-US"/>
      </w:rPr>
    </w:lvl>
  </w:abstractNum>
  <w:abstractNum w:abstractNumId="1" w15:restartNumberingAfterBreak="0">
    <w:nsid w:val="751B6827"/>
    <w:multiLevelType w:val="hybridMultilevel"/>
    <w:tmpl w:val="EF58C7E2"/>
    <w:lvl w:ilvl="0" w:tplc="A3FCA378">
      <w:start w:val="1"/>
      <w:numFmt w:val="upperLetter"/>
      <w:lvlText w:val="%1."/>
      <w:lvlJc w:val="left"/>
      <w:pPr>
        <w:ind w:left="820" w:hanging="720"/>
      </w:pPr>
      <w:rPr>
        <w:rFonts w:ascii="Times New Roman" w:eastAsia="Times New Roman" w:hAnsi="Times New Roman" w:cs="Times New Roman" w:hint="default"/>
        <w:spacing w:val="-4"/>
        <w:w w:val="100"/>
        <w:sz w:val="24"/>
        <w:szCs w:val="24"/>
        <w:lang w:val="en-US" w:eastAsia="en-US" w:bidi="en-US"/>
      </w:rPr>
    </w:lvl>
    <w:lvl w:ilvl="1" w:tplc="AB36CF8C">
      <w:numFmt w:val="bullet"/>
      <w:lvlText w:val="•"/>
      <w:lvlJc w:val="left"/>
      <w:pPr>
        <w:ind w:left="1696" w:hanging="720"/>
      </w:pPr>
      <w:rPr>
        <w:rFonts w:hint="default"/>
        <w:lang w:val="en-US" w:eastAsia="en-US" w:bidi="en-US"/>
      </w:rPr>
    </w:lvl>
    <w:lvl w:ilvl="2" w:tplc="D8386198">
      <w:numFmt w:val="bullet"/>
      <w:lvlText w:val="•"/>
      <w:lvlJc w:val="left"/>
      <w:pPr>
        <w:ind w:left="2572" w:hanging="720"/>
      </w:pPr>
      <w:rPr>
        <w:rFonts w:hint="default"/>
        <w:lang w:val="en-US" w:eastAsia="en-US" w:bidi="en-US"/>
      </w:rPr>
    </w:lvl>
    <w:lvl w:ilvl="3" w:tplc="9DBE007E">
      <w:numFmt w:val="bullet"/>
      <w:lvlText w:val="•"/>
      <w:lvlJc w:val="left"/>
      <w:pPr>
        <w:ind w:left="3448" w:hanging="720"/>
      </w:pPr>
      <w:rPr>
        <w:rFonts w:hint="default"/>
        <w:lang w:val="en-US" w:eastAsia="en-US" w:bidi="en-US"/>
      </w:rPr>
    </w:lvl>
    <w:lvl w:ilvl="4" w:tplc="3BD0200C">
      <w:numFmt w:val="bullet"/>
      <w:lvlText w:val="•"/>
      <w:lvlJc w:val="left"/>
      <w:pPr>
        <w:ind w:left="4324" w:hanging="720"/>
      </w:pPr>
      <w:rPr>
        <w:rFonts w:hint="default"/>
        <w:lang w:val="en-US" w:eastAsia="en-US" w:bidi="en-US"/>
      </w:rPr>
    </w:lvl>
    <w:lvl w:ilvl="5" w:tplc="C8B6650E">
      <w:numFmt w:val="bullet"/>
      <w:lvlText w:val="•"/>
      <w:lvlJc w:val="left"/>
      <w:pPr>
        <w:ind w:left="5200" w:hanging="720"/>
      </w:pPr>
      <w:rPr>
        <w:rFonts w:hint="default"/>
        <w:lang w:val="en-US" w:eastAsia="en-US" w:bidi="en-US"/>
      </w:rPr>
    </w:lvl>
    <w:lvl w:ilvl="6" w:tplc="34727E4E">
      <w:numFmt w:val="bullet"/>
      <w:lvlText w:val="•"/>
      <w:lvlJc w:val="left"/>
      <w:pPr>
        <w:ind w:left="6076" w:hanging="720"/>
      </w:pPr>
      <w:rPr>
        <w:rFonts w:hint="default"/>
        <w:lang w:val="en-US" w:eastAsia="en-US" w:bidi="en-US"/>
      </w:rPr>
    </w:lvl>
    <w:lvl w:ilvl="7" w:tplc="186EAEC6">
      <w:numFmt w:val="bullet"/>
      <w:lvlText w:val="•"/>
      <w:lvlJc w:val="left"/>
      <w:pPr>
        <w:ind w:left="6952" w:hanging="720"/>
      </w:pPr>
      <w:rPr>
        <w:rFonts w:hint="default"/>
        <w:lang w:val="en-US" w:eastAsia="en-US" w:bidi="en-US"/>
      </w:rPr>
    </w:lvl>
    <w:lvl w:ilvl="8" w:tplc="6F045498">
      <w:numFmt w:val="bullet"/>
      <w:lvlText w:val="•"/>
      <w:lvlJc w:val="left"/>
      <w:pPr>
        <w:ind w:left="7828" w:hanging="720"/>
      </w:pPr>
      <w:rPr>
        <w:rFonts w:hint="default"/>
        <w:lang w:val="en-US" w:eastAsia="en-US" w:bidi="en-US"/>
      </w:rPr>
    </w:lvl>
  </w:abstractNum>
  <w:abstractNum w:abstractNumId="2" w15:restartNumberingAfterBreak="0">
    <w:nsid w:val="7C0F28F4"/>
    <w:multiLevelType w:val="multilevel"/>
    <w:tmpl w:val="F2FEA81E"/>
    <w:styleLink w:val="z-listNumA"/>
    <w:lvl w:ilvl="0">
      <w:start w:val="1"/>
      <w:numFmt w:val="decimal"/>
      <w:pStyle w:val="NumA1"/>
      <w:lvlText w:val="%1."/>
      <w:lvlJc w:val="left"/>
      <w:pPr>
        <w:tabs>
          <w:tab w:val="num" w:pos="900"/>
        </w:tabs>
        <w:ind w:left="900" w:hanging="720"/>
      </w:pPr>
      <w:rPr>
        <w:rFonts w:hint="default"/>
        <w:u w:val="none"/>
      </w:rPr>
    </w:lvl>
    <w:lvl w:ilvl="1">
      <w:start w:val="1"/>
      <w:numFmt w:val="lowerLetter"/>
      <w:pStyle w:val="NumA2"/>
      <w:lvlText w:val="(%2)"/>
      <w:lvlJc w:val="left"/>
      <w:pPr>
        <w:tabs>
          <w:tab w:val="num" w:pos="1350"/>
        </w:tabs>
        <w:ind w:left="1350" w:hanging="720"/>
      </w:pPr>
      <w:rPr>
        <w:rFonts w:hint="default"/>
        <w:u w:val="none"/>
        <w:lang w:val="en-CA"/>
      </w:rPr>
    </w:lvl>
    <w:lvl w:ilvl="2">
      <w:start w:val="1"/>
      <w:numFmt w:val="lowerRoman"/>
      <w:pStyle w:val="NumA3"/>
      <w:lvlText w:val="(%3)"/>
      <w:lvlJc w:val="left"/>
      <w:pPr>
        <w:tabs>
          <w:tab w:val="num" w:pos="2160"/>
        </w:tabs>
        <w:ind w:left="2160" w:hanging="720"/>
      </w:pPr>
      <w:rPr>
        <w:rFonts w:hint="default"/>
        <w:u w:val="none"/>
      </w:rPr>
    </w:lvl>
    <w:lvl w:ilvl="3">
      <w:start w:val="1"/>
      <w:numFmt w:val="upperLetter"/>
      <w:pStyle w:val="NumA4"/>
      <w:lvlText w:val="(%4)"/>
      <w:lvlJc w:val="left"/>
      <w:pPr>
        <w:tabs>
          <w:tab w:val="num" w:pos="2880"/>
        </w:tabs>
        <w:ind w:left="2880" w:hanging="720"/>
      </w:pPr>
      <w:rPr>
        <w:rFonts w:hint="default"/>
        <w:u w:val="none"/>
      </w:rPr>
    </w:lvl>
    <w:lvl w:ilvl="4">
      <w:start w:val="1"/>
      <w:numFmt w:val="upperRoman"/>
      <w:pStyle w:val="NumA5"/>
      <w:lvlText w:val="(%5)"/>
      <w:lvlJc w:val="left"/>
      <w:pPr>
        <w:tabs>
          <w:tab w:val="num" w:pos="3600"/>
        </w:tabs>
        <w:ind w:left="3600" w:hanging="720"/>
      </w:pPr>
      <w:rPr>
        <w:rFonts w:hint="default"/>
        <w:u w:val="none"/>
      </w:rPr>
    </w:lvl>
    <w:lvl w:ilvl="5">
      <w:start w:val="1"/>
      <w:numFmt w:val="decimal"/>
      <w:pStyle w:val="NumA6"/>
      <w:lvlText w:val="(%6)"/>
      <w:lvlJc w:val="left"/>
      <w:pPr>
        <w:tabs>
          <w:tab w:val="num" w:pos="4320"/>
        </w:tabs>
        <w:ind w:left="4320" w:hanging="720"/>
      </w:pPr>
      <w:rPr>
        <w:rFonts w:hint="default"/>
        <w:u w:val="none"/>
      </w:rPr>
    </w:lvl>
    <w:lvl w:ilvl="6">
      <w:start w:val="1"/>
      <w:numFmt w:val="lowerLetter"/>
      <w:pStyle w:val="NumA7"/>
      <w:lvlText w:val="%7."/>
      <w:lvlJc w:val="left"/>
      <w:pPr>
        <w:tabs>
          <w:tab w:val="num" w:pos="5040"/>
        </w:tabs>
        <w:ind w:left="5040" w:hanging="720"/>
      </w:pPr>
      <w:rPr>
        <w:rFonts w:hint="default"/>
        <w:u w:val="none"/>
      </w:rPr>
    </w:lvl>
    <w:lvl w:ilvl="7">
      <w:start w:val="1"/>
      <w:numFmt w:val="lowerRoman"/>
      <w:pStyle w:val="NumA8"/>
      <w:lvlText w:val="%8."/>
      <w:lvlJc w:val="left"/>
      <w:pPr>
        <w:tabs>
          <w:tab w:val="num" w:pos="5760"/>
        </w:tabs>
        <w:ind w:left="5760" w:hanging="720"/>
      </w:pPr>
      <w:rPr>
        <w:rFonts w:hint="default"/>
        <w:u w:val="none"/>
      </w:rPr>
    </w:lvl>
    <w:lvl w:ilvl="8">
      <w:start w:val="1"/>
      <w:numFmt w:val="upperLetter"/>
      <w:pStyle w:val="NumA9"/>
      <w:lvlText w:val="%9."/>
      <w:lvlJc w:val="left"/>
      <w:pPr>
        <w:tabs>
          <w:tab w:val="num" w:pos="6480"/>
        </w:tabs>
        <w:ind w:left="6480" w:hanging="720"/>
      </w:pPr>
      <w:rPr>
        <w:rFonts w:hint="default"/>
        <w:u w:val="none"/>
      </w:rPr>
    </w:lvl>
  </w:abstractNum>
  <w:num w:numId="1" w16cid:durableId="761028270">
    <w:abstractNumId w:val="0"/>
  </w:num>
  <w:num w:numId="2" w16cid:durableId="935139324">
    <w:abstractNumId w:val="1"/>
  </w:num>
  <w:num w:numId="3" w16cid:durableId="2091389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CC2"/>
    <w:rsid w:val="00085355"/>
    <w:rsid w:val="00127069"/>
    <w:rsid w:val="00180CFE"/>
    <w:rsid w:val="0018188C"/>
    <w:rsid w:val="00225C93"/>
    <w:rsid w:val="0027698F"/>
    <w:rsid w:val="00296F35"/>
    <w:rsid w:val="002D2F93"/>
    <w:rsid w:val="003279A6"/>
    <w:rsid w:val="00394697"/>
    <w:rsid w:val="003E33C2"/>
    <w:rsid w:val="00415A2A"/>
    <w:rsid w:val="004B7D41"/>
    <w:rsid w:val="0051090B"/>
    <w:rsid w:val="005237C2"/>
    <w:rsid w:val="00530F8D"/>
    <w:rsid w:val="0056646C"/>
    <w:rsid w:val="00577A53"/>
    <w:rsid w:val="005819C9"/>
    <w:rsid w:val="005A7B69"/>
    <w:rsid w:val="005D0238"/>
    <w:rsid w:val="006B7FD4"/>
    <w:rsid w:val="006E21E9"/>
    <w:rsid w:val="007018C2"/>
    <w:rsid w:val="007327BC"/>
    <w:rsid w:val="0074232B"/>
    <w:rsid w:val="00772D88"/>
    <w:rsid w:val="007C0D82"/>
    <w:rsid w:val="007D6459"/>
    <w:rsid w:val="00845D9A"/>
    <w:rsid w:val="008552CA"/>
    <w:rsid w:val="00885A17"/>
    <w:rsid w:val="008A125F"/>
    <w:rsid w:val="00921423"/>
    <w:rsid w:val="0095479E"/>
    <w:rsid w:val="009667CC"/>
    <w:rsid w:val="009978BD"/>
    <w:rsid w:val="009B4A22"/>
    <w:rsid w:val="009C75C3"/>
    <w:rsid w:val="00A32C9E"/>
    <w:rsid w:val="00A766FE"/>
    <w:rsid w:val="00AB100D"/>
    <w:rsid w:val="00B00D9A"/>
    <w:rsid w:val="00B06E6F"/>
    <w:rsid w:val="00BA0CE2"/>
    <w:rsid w:val="00BB0199"/>
    <w:rsid w:val="00BC0CC2"/>
    <w:rsid w:val="00C31E7E"/>
    <w:rsid w:val="00C4257A"/>
    <w:rsid w:val="00CC1A0A"/>
    <w:rsid w:val="00CD0E9A"/>
    <w:rsid w:val="00DD42C2"/>
    <w:rsid w:val="00DF2AE2"/>
    <w:rsid w:val="00DF5C4F"/>
    <w:rsid w:val="00E04AC8"/>
    <w:rsid w:val="00E6286C"/>
    <w:rsid w:val="00EC656F"/>
    <w:rsid w:val="00ED4A38"/>
    <w:rsid w:val="00F6425A"/>
    <w:rsid w:val="00F81B6D"/>
    <w:rsid w:val="00FB5A17"/>
    <w:rsid w:val="00FE52FD"/>
    <w:rsid w:val="00FE7A47"/>
    <w:rsid w:val="00FF6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D9F9D"/>
  <w15:docId w15:val="{8BF60505-8C98-475E-96AD-FE8DA0D2C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ED4A38"/>
    <w:pPr>
      <w:ind w:left="72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360" w:hanging="540"/>
    </w:pPr>
  </w:style>
  <w:style w:type="paragraph" w:customStyle="1" w:styleId="TableParagraph">
    <w:name w:val="Table Paragraph"/>
    <w:basedOn w:val="Normal"/>
    <w:uiPriority w:val="1"/>
    <w:qFormat/>
    <w:pPr>
      <w:ind w:left="127"/>
    </w:pPr>
  </w:style>
  <w:style w:type="paragraph" w:styleId="Revision">
    <w:name w:val="Revision"/>
    <w:hidden/>
    <w:uiPriority w:val="99"/>
    <w:semiHidden/>
    <w:rsid w:val="003279A6"/>
    <w:pPr>
      <w:widowControl/>
      <w:autoSpaceDE/>
      <w:autoSpaceDN/>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7018C2"/>
    <w:rPr>
      <w:rFonts w:ascii="Times New Roman" w:eastAsia="Times New Roman" w:hAnsi="Times New Roman" w:cs="Times New Roman"/>
      <w:sz w:val="24"/>
      <w:szCs w:val="24"/>
      <w:lang w:bidi="en-US"/>
    </w:rPr>
  </w:style>
  <w:style w:type="character" w:styleId="CommentReference">
    <w:name w:val="annotation reference"/>
    <w:basedOn w:val="DefaultParagraphFont"/>
    <w:uiPriority w:val="99"/>
    <w:semiHidden/>
    <w:unhideWhenUsed/>
    <w:rsid w:val="007018C2"/>
    <w:rPr>
      <w:sz w:val="16"/>
      <w:szCs w:val="16"/>
    </w:rPr>
  </w:style>
  <w:style w:type="paragraph" w:styleId="CommentText">
    <w:name w:val="annotation text"/>
    <w:basedOn w:val="Normal"/>
    <w:link w:val="CommentTextChar"/>
    <w:uiPriority w:val="99"/>
    <w:unhideWhenUsed/>
    <w:rsid w:val="007018C2"/>
    <w:rPr>
      <w:sz w:val="20"/>
      <w:szCs w:val="20"/>
    </w:rPr>
  </w:style>
  <w:style w:type="character" w:customStyle="1" w:styleId="CommentTextChar">
    <w:name w:val="Comment Text Char"/>
    <w:basedOn w:val="DefaultParagraphFont"/>
    <w:link w:val="CommentText"/>
    <w:uiPriority w:val="99"/>
    <w:rsid w:val="007018C2"/>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7018C2"/>
    <w:rPr>
      <w:b/>
      <w:bCs/>
    </w:rPr>
  </w:style>
  <w:style w:type="character" w:customStyle="1" w:styleId="CommentSubjectChar">
    <w:name w:val="Comment Subject Char"/>
    <w:basedOn w:val="CommentTextChar"/>
    <w:link w:val="CommentSubject"/>
    <w:uiPriority w:val="99"/>
    <w:semiHidden/>
    <w:rsid w:val="007018C2"/>
    <w:rPr>
      <w:rFonts w:ascii="Times New Roman" w:eastAsia="Times New Roman" w:hAnsi="Times New Roman" w:cs="Times New Roman"/>
      <w:b/>
      <w:bCs/>
      <w:sz w:val="20"/>
      <w:szCs w:val="20"/>
      <w:lang w:bidi="en-US"/>
    </w:rPr>
  </w:style>
  <w:style w:type="numbering" w:customStyle="1" w:styleId="z-listNumA">
    <w:name w:val="z-list Num_A"/>
    <w:basedOn w:val="NoList"/>
    <w:rsid w:val="0018188C"/>
    <w:pPr>
      <w:numPr>
        <w:numId w:val="3"/>
      </w:numPr>
    </w:pPr>
  </w:style>
  <w:style w:type="paragraph" w:customStyle="1" w:styleId="NumA1">
    <w:name w:val="Num_A 1"/>
    <w:basedOn w:val="Normal"/>
    <w:uiPriority w:val="19"/>
    <w:qFormat/>
    <w:rsid w:val="0018188C"/>
    <w:pPr>
      <w:widowControl/>
      <w:numPr>
        <w:numId w:val="3"/>
      </w:numPr>
      <w:tabs>
        <w:tab w:val="clear" w:pos="900"/>
        <w:tab w:val="num" w:pos="720"/>
      </w:tabs>
      <w:autoSpaceDE/>
      <w:autoSpaceDN/>
      <w:spacing w:before="240"/>
      <w:ind w:left="720"/>
      <w:jc w:val="both"/>
    </w:pPr>
    <w:rPr>
      <w:sz w:val="24"/>
      <w:szCs w:val="24"/>
      <w:lang w:eastAsia="en-CA" w:bidi="ar-SA"/>
    </w:rPr>
  </w:style>
  <w:style w:type="paragraph" w:customStyle="1" w:styleId="NumA2">
    <w:name w:val="Num_A 2"/>
    <w:basedOn w:val="Normal"/>
    <w:uiPriority w:val="19"/>
    <w:qFormat/>
    <w:rsid w:val="0018188C"/>
    <w:pPr>
      <w:widowControl/>
      <w:numPr>
        <w:ilvl w:val="1"/>
        <w:numId w:val="3"/>
      </w:numPr>
      <w:autoSpaceDE/>
      <w:autoSpaceDN/>
      <w:spacing w:before="240"/>
      <w:jc w:val="both"/>
    </w:pPr>
    <w:rPr>
      <w:sz w:val="24"/>
      <w:szCs w:val="24"/>
      <w:lang w:eastAsia="en-CA" w:bidi="ar-SA"/>
    </w:rPr>
  </w:style>
  <w:style w:type="paragraph" w:customStyle="1" w:styleId="NumA3">
    <w:name w:val="Num_A 3"/>
    <w:basedOn w:val="Normal"/>
    <w:uiPriority w:val="19"/>
    <w:qFormat/>
    <w:rsid w:val="0018188C"/>
    <w:pPr>
      <w:widowControl/>
      <w:numPr>
        <w:ilvl w:val="2"/>
        <w:numId w:val="3"/>
      </w:numPr>
      <w:autoSpaceDE/>
      <w:autoSpaceDN/>
      <w:spacing w:before="240"/>
      <w:jc w:val="both"/>
    </w:pPr>
    <w:rPr>
      <w:sz w:val="24"/>
      <w:szCs w:val="24"/>
      <w:lang w:eastAsia="en-CA" w:bidi="ar-SA"/>
    </w:rPr>
  </w:style>
  <w:style w:type="paragraph" w:customStyle="1" w:styleId="NumA4">
    <w:name w:val="Num_A 4"/>
    <w:basedOn w:val="Normal"/>
    <w:uiPriority w:val="19"/>
    <w:qFormat/>
    <w:rsid w:val="0018188C"/>
    <w:pPr>
      <w:widowControl/>
      <w:numPr>
        <w:ilvl w:val="3"/>
        <w:numId w:val="3"/>
      </w:numPr>
      <w:autoSpaceDE/>
      <w:autoSpaceDN/>
      <w:spacing w:before="240"/>
      <w:jc w:val="both"/>
    </w:pPr>
    <w:rPr>
      <w:sz w:val="24"/>
      <w:szCs w:val="24"/>
      <w:lang w:eastAsia="en-CA" w:bidi="ar-SA"/>
    </w:rPr>
  </w:style>
  <w:style w:type="paragraph" w:customStyle="1" w:styleId="NumA5">
    <w:name w:val="Num_A 5"/>
    <w:basedOn w:val="Normal"/>
    <w:uiPriority w:val="19"/>
    <w:qFormat/>
    <w:rsid w:val="0018188C"/>
    <w:pPr>
      <w:widowControl/>
      <w:numPr>
        <w:ilvl w:val="4"/>
        <w:numId w:val="3"/>
      </w:numPr>
      <w:autoSpaceDE/>
      <w:autoSpaceDN/>
      <w:spacing w:before="240"/>
      <w:jc w:val="both"/>
    </w:pPr>
    <w:rPr>
      <w:sz w:val="24"/>
      <w:szCs w:val="24"/>
      <w:lang w:eastAsia="en-CA" w:bidi="ar-SA"/>
    </w:rPr>
  </w:style>
  <w:style w:type="paragraph" w:customStyle="1" w:styleId="NumA6">
    <w:name w:val="Num_A 6"/>
    <w:basedOn w:val="Normal"/>
    <w:uiPriority w:val="19"/>
    <w:qFormat/>
    <w:rsid w:val="0018188C"/>
    <w:pPr>
      <w:widowControl/>
      <w:numPr>
        <w:ilvl w:val="5"/>
        <w:numId w:val="3"/>
      </w:numPr>
      <w:autoSpaceDE/>
      <w:autoSpaceDN/>
      <w:spacing w:before="240"/>
      <w:jc w:val="both"/>
    </w:pPr>
    <w:rPr>
      <w:sz w:val="24"/>
      <w:szCs w:val="24"/>
      <w:lang w:eastAsia="en-CA" w:bidi="ar-SA"/>
    </w:rPr>
  </w:style>
  <w:style w:type="paragraph" w:customStyle="1" w:styleId="NumA7">
    <w:name w:val="Num_A 7"/>
    <w:basedOn w:val="Normal"/>
    <w:uiPriority w:val="19"/>
    <w:qFormat/>
    <w:rsid w:val="0018188C"/>
    <w:pPr>
      <w:widowControl/>
      <w:numPr>
        <w:ilvl w:val="6"/>
        <w:numId w:val="3"/>
      </w:numPr>
      <w:autoSpaceDE/>
      <w:autoSpaceDN/>
      <w:spacing w:before="240"/>
      <w:jc w:val="both"/>
    </w:pPr>
    <w:rPr>
      <w:sz w:val="24"/>
      <w:szCs w:val="24"/>
      <w:lang w:eastAsia="en-CA" w:bidi="ar-SA"/>
    </w:rPr>
  </w:style>
  <w:style w:type="paragraph" w:customStyle="1" w:styleId="NumA8">
    <w:name w:val="Num_A 8"/>
    <w:basedOn w:val="Normal"/>
    <w:uiPriority w:val="19"/>
    <w:qFormat/>
    <w:rsid w:val="0018188C"/>
    <w:pPr>
      <w:widowControl/>
      <w:numPr>
        <w:ilvl w:val="7"/>
        <w:numId w:val="3"/>
      </w:numPr>
      <w:autoSpaceDE/>
      <w:autoSpaceDN/>
      <w:spacing w:before="240"/>
      <w:jc w:val="both"/>
    </w:pPr>
    <w:rPr>
      <w:sz w:val="24"/>
      <w:szCs w:val="24"/>
      <w:lang w:eastAsia="en-CA" w:bidi="ar-SA"/>
    </w:rPr>
  </w:style>
  <w:style w:type="paragraph" w:customStyle="1" w:styleId="NumA9">
    <w:name w:val="Num_A 9"/>
    <w:basedOn w:val="Normal"/>
    <w:uiPriority w:val="19"/>
    <w:qFormat/>
    <w:rsid w:val="0018188C"/>
    <w:pPr>
      <w:widowControl/>
      <w:numPr>
        <w:ilvl w:val="8"/>
        <w:numId w:val="3"/>
      </w:numPr>
      <w:autoSpaceDE/>
      <w:autoSpaceDN/>
      <w:spacing w:before="240"/>
      <w:jc w:val="both"/>
      <w:outlineLvl w:val="8"/>
    </w:pPr>
    <w:rPr>
      <w:sz w:val="24"/>
      <w:szCs w:val="24"/>
      <w:lang w:eastAsia="en-CA" w:bidi="ar-SA"/>
    </w:rPr>
  </w:style>
  <w:style w:type="paragraph" w:styleId="Header">
    <w:name w:val="header"/>
    <w:basedOn w:val="Normal"/>
    <w:link w:val="HeaderChar"/>
    <w:uiPriority w:val="99"/>
    <w:unhideWhenUsed/>
    <w:rsid w:val="00FE52FD"/>
    <w:pPr>
      <w:tabs>
        <w:tab w:val="center" w:pos="4680"/>
        <w:tab w:val="right" w:pos="9360"/>
      </w:tabs>
    </w:pPr>
  </w:style>
  <w:style w:type="character" w:customStyle="1" w:styleId="HeaderChar">
    <w:name w:val="Header Char"/>
    <w:basedOn w:val="DefaultParagraphFont"/>
    <w:link w:val="Header"/>
    <w:uiPriority w:val="99"/>
    <w:rsid w:val="00FE52FD"/>
    <w:rPr>
      <w:rFonts w:ascii="Times New Roman" w:eastAsia="Times New Roman" w:hAnsi="Times New Roman" w:cs="Times New Roman"/>
      <w:lang w:bidi="en-US"/>
    </w:rPr>
  </w:style>
  <w:style w:type="paragraph" w:styleId="Footer">
    <w:name w:val="footer"/>
    <w:basedOn w:val="Normal"/>
    <w:link w:val="FooterChar"/>
    <w:uiPriority w:val="99"/>
    <w:unhideWhenUsed/>
    <w:rsid w:val="00FE52FD"/>
    <w:pPr>
      <w:tabs>
        <w:tab w:val="center" w:pos="4680"/>
        <w:tab w:val="right" w:pos="9360"/>
      </w:tabs>
    </w:pPr>
  </w:style>
  <w:style w:type="character" w:customStyle="1" w:styleId="FooterChar">
    <w:name w:val="Footer Char"/>
    <w:basedOn w:val="DefaultParagraphFont"/>
    <w:link w:val="Footer"/>
    <w:uiPriority w:val="99"/>
    <w:rsid w:val="00FE52FD"/>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3146350-9504-40bd-8bd9-1ffe87588d1d">
      <Value>6</Value>
      <Value>4</Value>
      <Value>2</Value>
    </TaxCatchAll>
    <lcf76f155ced4ddcb4097134ff3c332f xmlns="cf7f6ff5-eefb-4bd7-aa5e-36972fddb7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64C4E5AE69D64686FD47AA7892EA9E" ma:contentTypeVersion="14" ma:contentTypeDescription="Create a new document." ma:contentTypeScope="" ma:versionID="7ebed2b294d25d106612bf945e3a0183">
  <xsd:schema xmlns:xsd="http://www.w3.org/2001/XMLSchema" xmlns:xs="http://www.w3.org/2001/XMLSchema" xmlns:p="http://schemas.microsoft.com/office/2006/metadata/properties" xmlns:ns2="cf7f6ff5-eefb-4bd7-aa5e-36972fddb752" xmlns:ns3="93146350-9504-40bd-8bd9-1ffe87588d1d" targetNamespace="http://schemas.microsoft.com/office/2006/metadata/properties" ma:root="true" ma:fieldsID="e31e7393ad7c9877ec9b8e5a44e82d29" ns2:_="" ns3:_="">
    <xsd:import namespace="cf7f6ff5-eefb-4bd7-aa5e-36972fddb752"/>
    <xsd:import namespace="93146350-9504-40bd-8bd9-1ffe87588d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f6ff5-eefb-4bd7-aa5e-36972fddb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4642a2c-183c-4473-94fc-8653165d567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146350-9504-40bd-8bd9-1ffe87588d1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c1bdd98-47bf-48c1-aca6-42e0e97705dc}" ma:internalName="TaxCatchAll" ma:showField="CatchAllData" ma:web="93146350-9504-40bd-8bd9-1ffe87588d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B5723-0812-45AB-9518-204B2380E9F7}">
  <ds:schemaRefs>
    <ds:schemaRef ds:uri="http://schemas.microsoft.com/sharepoint/v3/contenttype/forms"/>
  </ds:schemaRefs>
</ds:datastoreItem>
</file>

<file path=customXml/itemProps2.xml><?xml version="1.0" encoding="utf-8"?>
<ds:datastoreItem xmlns:ds="http://schemas.openxmlformats.org/officeDocument/2006/customXml" ds:itemID="{B29FD72D-7874-439E-B76C-5ED8D646C1B3}">
  <ds:schemaRefs>
    <ds:schemaRef ds:uri="http://schemas.microsoft.com/office/2006/metadata/properties"/>
    <ds:schemaRef ds:uri="http://schemas.microsoft.com/office/infopath/2007/PartnerControls"/>
    <ds:schemaRef ds:uri="93146350-9504-40bd-8bd9-1ffe87588d1d"/>
    <ds:schemaRef ds:uri="cf7f6ff5-eefb-4bd7-aa5e-36972fddb752"/>
  </ds:schemaRefs>
</ds:datastoreItem>
</file>

<file path=customXml/itemProps3.xml><?xml version="1.0" encoding="utf-8"?>
<ds:datastoreItem xmlns:ds="http://schemas.openxmlformats.org/officeDocument/2006/customXml" ds:itemID="{67D12DD1-AD3A-4329-BDBA-564DFDEF7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f6ff5-eefb-4bd7-aa5e-36972fddb752"/>
    <ds:schemaRef ds:uri="93146350-9504-40bd-8bd9-1ffe87588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EF6963-10AD-4BB8-9B1C-BB14AC5B1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1772</Words>
  <Characters>10105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PRECEDENT – 2017 02 07</vt:lpstr>
    </vt:vector>
  </TitlesOfParts>
  <Company>Justice Canada</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PRECEDENT – 2017 02 07</dc:title>
  <dc:creator>KANEC</dc:creator>
  <cp:lastModifiedBy>Stelkia, Tanya (she)</cp:lastModifiedBy>
  <cp:revision>7</cp:revision>
  <cp:lastPrinted>2025-09-08T16:42:00Z</cp:lastPrinted>
  <dcterms:created xsi:type="dcterms:W3CDTF">2025-09-08T16:23:00Z</dcterms:created>
  <dcterms:modified xsi:type="dcterms:W3CDTF">2025-09-08T17:22:00Z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Microsoft® Word 2021</vt:lpwstr>
  </property>
  <property fmtid="{D5CDD505-2E9C-101B-9397-08002B2CF9AE}" pid="4" name="LastSaved">
    <vt:filetime>2025-07-16T00:00:00Z</vt:filetime>
  </property>
  <property fmtid="{D5CDD505-2E9C-101B-9397-08002B2CF9AE}" pid="5" name="ContentTypeId">
    <vt:lpwstr>0x0101003864C4E5AE69D64686FD47AA7892EA9E</vt:lpwstr>
  </property>
  <property fmtid="{D5CDD505-2E9C-101B-9397-08002B2CF9AE}" pid="6" name="TaxKeyword">
    <vt:lpwstr/>
  </property>
  <property fmtid="{D5CDD505-2E9C-101B-9397-08002B2CF9AE}" pid="7" name="Security">
    <vt:lpwstr>4</vt:lpwstr>
  </property>
  <property fmtid="{D5CDD505-2E9C-101B-9397-08002B2CF9AE}" pid="8" name="Areas of Practice">
    <vt:lpwstr/>
  </property>
  <property fmtid="{D5CDD505-2E9C-101B-9397-08002B2CF9AE}" pid="9" name="j1b5dcd4430249c18cbaee35a4c35ad9">
    <vt:lpwstr/>
  </property>
  <property fmtid="{D5CDD505-2E9C-101B-9397-08002B2CF9AE}" pid="10" name="b6e2b5c1b9f145019440d5a90b55edf8">
    <vt:lpwstr/>
  </property>
  <property fmtid="{D5CDD505-2E9C-101B-9397-08002B2CF9AE}" pid="11" name="Category1">
    <vt:lpwstr/>
  </property>
  <property fmtid="{D5CDD505-2E9C-101B-9397-08002B2CF9AE}" pid="12" name="Language1">
    <vt:lpwstr>2</vt:lpwstr>
  </property>
  <property fmtid="{D5CDD505-2E9C-101B-9397-08002B2CF9AE}" pid="13" name="FileType1">
    <vt:lpwstr>6</vt:lpwstr>
  </property>
</Properties>
</file>