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EB3E" w14:textId="0ABDDE0F" w:rsidR="002167C5" w:rsidRPr="00983EA2" w:rsidRDefault="00F43BD6" w:rsidP="00983EA2">
      <w:pPr>
        <w:pStyle w:val="Heading1"/>
        <w:spacing w:before="81" w:line="276" w:lineRule="auto"/>
        <w:ind w:left="1738" w:right="1621" w:firstLine="1193"/>
      </w:pPr>
      <w:r w:rsidRPr="00983EA2">
        <w:t xml:space="preserve">Kispiox Band – </w:t>
      </w:r>
      <w:proofErr w:type="spellStart"/>
      <w:r w:rsidRPr="00983EA2">
        <w:t>Anspayaxw</w:t>
      </w:r>
      <w:proofErr w:type="spellEnd"/>
      <w:r w:rsidRPr="00983EA2">
        <w:t xml:space="preserve"> Information Document for the Proposed Designation of</w:t>
      </w:r>
    </w:p>
    <w:p w14:paraId="556DEB3F" w14:textId="77777777" w:rsidR="002167C5" w:rsidRPr="00983EA2" w:rsidRDefault="00F43BD6" w:rsidP="00983EA2">
      <w:pPr>
        <w:spacing w:line="552" w:lineRule="auto"/>
        <w:ind w:left="3681" w:right="855" w:hanging="2711"/>
        <w:rPr>
          <w:b/>
          <w:szCs w:val="24"/>
        </w:rPr>
      </w:pPr>
      <w:r w:rsidRPr="00983EA2">
        <w:rPr>
          <w:b/>
          <w:szCs w:val="24"/>
        </w:rPr>
        <w:t>1537 Thunder Road, Lot 78 of the Kispiox Indian Band Reserve No. 1 LAND DESIGNATION</w:t>
      </w:r>
    </w:p>
    <w:p w14:paraId="556DEB40" w14:textId="32B17AA9" w:rsidR="002167C5" w:rsidRPr="00983EA2" w:rsidRDefault="00F43BD6" w:rsidP="00983EA2">
      <w:pPr>
        <w:spacing w:line="235" w:lineRule="exact"/>
        <w:rPr>
          <w:b/>
          <w:szCs w:val="24"/>
        </w:rPr>
      </w:pPr>
      <w:r w:rsidRPr="00983EA2">
        <w:rPr>
          <w:b/>
          <w:szCs w:val="24"/>
        </w:rPr>
        <w:t>BACKGROUND</w:t>
      </w:r>
    </w:p>
    <w:p w14:paraId="556DEB41" w14:textId="77777777" w:rsidR="002167C5" w:rsidRPr="00983EA2" w:rsidRDefault="002167C5" w:rsidP="00983EA2">
      <w:pPr>
        <w:pStyle w:val="BodyText"/>
      </w:pPr>
    </w:p>
    <w:p w14:paraId="4A20FB7A" w14:textId="67AA7F97" w:rsidR="00ED1AE2" w:rsidRPr="00983EA2" w:rsidRDefault="00F43BD6" w:rsidP="00983EA2">
      <w:pPr>
        <w:pStyle w:val="BodyText"/>
        <w:spacing w:line="276" w:lineRule="auto"/>
        <w:ind w:right="104"/>
      </w:pPr>
      <w:r w:rsidRPr="00983EA2">
        <w:t>The Chief and Council of the Kispiox Band (“Kispiox”) are providing this information document as an overview of the proposed designation for the lease of the following parcel of land located on Kispiox Reserve No. 1 (the “Reserve”)</w:t>
      </w:r>
      <w:r w:rsidR="00B646F9" w:rsidRPr="00983EA2">
        <w:t xml:space="preserve">. </w:t>
      </w:r>
      <w:r w:rsidRPr="00983EA2">
        <w:t xml:space="preserve">This document explains the designation process and provides information about the proposed use of the lands. </w:t>
      </w:r>
      <w:r w:rsidR="00ED1AE2" w:rsidRPr="00983EA2">
        <w:t>It is one component of the community information process that along with community information meetings and other documents will allow Kispiox members to make an informed decision about the proposed designation.</w:t>
      </w:r>
    </w:p>
    <w:p w14:paraId="1FD569DC" w14:textId="77777777" w:rsidR="00ED1AE2" w:rsidRPr="00983EA2" w:rsidRDefault="00ED1AE2" w:rsidP="00983EA2">
      <w:pPr>
        <w:pStyle w:val="BodyText"/>
        <w:spacing w:line="276" w:lineRule="auto"/>
        <w:ind w:left="200" w:right="128"/>
      </w:pPr>
    </w:p>
    <w:p w14:paraId="556DEB42" w14:textId="23E4E943" w:rsidR="002167C5" w:rsidRPr="00983EA2" w:rsidRDefault="00F43BD6" w:rsidP="00983EA2">
      <w:pPr>
        <w:pStyle w:val="BodyText"/>
        <w:spacing w:line="276" w:lineRule="auto"/>
        <w:ind w:right="128"/>
      </w:pPr>
      <w:r w:rsidRPr="00983EA2">
        <w:t xml:space="preserve">The vote will be successful if 50% plus 1 of the votes cast are in </w:t>
      </w:r>
      <w:proofErr w:type="spellStart"/>
      <w:r w:rsidRPr="00983EA2">
        <w:t>favour</w:t>
      </w:r>
      <w:proofErr w:type="spellEnd"/>
      <w:r w:rsidRPr="00983EA2">
        <w:t xml:space="preserve"> of the designation.</w:t>
      </w:r>
    </w:p>
    <w:p w14:paraId="556DEB43" w14:textId="77777777" w:rsidR="002167C5" w:rsidRPr="00983EA2" w:rsidRDefault="002167C5" w:rsidP="00983EA2">
      <w:pPr>
        <w:pStyle w:val="BodyText"/>
      </w:pPr>
    </w:p>
    <w:p w14:paraId="556DEB44" w14:textId="77777777" w:rsidR="002167C5" w:rsidRPr="00983EA2" w:rsidRDefault="00F43BD6" w:rsidP="00983EA2">
      <w:pPr>
        <w:pStyle w:val="Heading1"/>
        <w:ind w:left="0"/>
      </w:pPr>
      <w:r w:rsidRPr="00983EA2">
        <w:t>LEGAL DESCRIPTION OF THE DESIGNATION LANDS</w:t>
      </w:r>
    </w:p>
    <w:p w14:paraId="556DEB45" w14:textId="77777777" w:rsidR="002167C5" w:rsidRPr="00983EA2" w:rsidRDefault="002167C5" w:rsidP="00983EA2">
      <w:pPr>
        <w:pStyle w:val="BodyText"/>
      </w:pPr>
    </w:p>
    <w:p w14:paraId="556DEB46" w14:textId="1B691C54" w:rsidR="002167C5" w:rsidRPr="00983EA2" w:rsidRDefault="00F43BD6" w:rsidP="00983EA2">
      <w:pPr>
        <w:pStyle w:val="BodyText"/>
        <w:spacing w:line="276" w:lineRule="auto"/>
        <w:ind w:right="727"/>
      </w:pPr>
      <w:r w:rsidRPr="00983EA2">
        <w:t xml:space="preserve">The following parcel of land </w:t>
      </w:r>
      <w:r w:rsidR="00A32942" w:rsidRPr="00983EA2">
        <w:t>constitutes</w:t>
      </w:r>
      <w:r w:rsidRPr="00983EA2">
        <w:t xml:space="preserve"> the lands proposed to be designated for the longhouse and other purposes:</w:t>
      </w:r>
    </w:p>
    <w:p w14:paraId="556DEB47" w14:textId="77777777" w:rsidR="002167C5" w:rsidRPr="00983EA2" w:rsidRDefault="002167C5" w:rsidP="00983EA2">
      <w:pPr>
        <w:pStyle w:val="BodyText"/>
        <w:spacing w:before="8"/>
      </w:pPr>
    </w:p>
    <w:p w14:paraId="7DECF56C" w14:textId="6CE94DC2" w:rsidR="00E43790" w:rsidRPr="00983EA2" w:rsidRDefault="00E43790" w:rsidP="00983EA2">
      <w:pPr>
        <w:pStyle w:val="BodyText"/>
        <w:spacing w:before="1"/>
        <w:ind w:left="720" w:right="128"/>
      </w:pPr>
      <w:r w:rsidRPr="00983EA2">
        <w:t>In the Province of British Columbia</w:t>
      </w:r>
    </w:p>
    <w:p w14:paraId="06902F3E" w14:textId="77777777" w:rsidR="00E43790" w:rsidRPr="00983EA2" w:rsidRDefault="00E43790" w:rsidP="00983EA2">
      <w:pPr>
        <w:pStyle w:val="BodyText"/>
        <w:spacing w:before="1"/>
        <w:ind w:left="720" w:right="128"/>
      </w:pPr>
      <w:r w:rsidRPr="00983EA2">
        <w:t xml:space="preserve">In </w:t>
      </w:r>
      <w:proofErr w:type="spellStart"/>
      <w:r w:rsidRPr="00983EA2">
        <w:t>Cassiar</w:t>
      </w:r>
      <w:proofErr w:type="spellEnd"/>
      <w:r w:rsidRPr="00983EA2">
        <w:t xml:space="preserve"> District</w:t>
      </w:r>
    </w:p>
    <w:p w14:paraId="64710C80" w14:textId="77777777" w:rsidR="00E43790" w:rsidRPr="00983EA2" w:rsidRDefault="00E43790" w:rsidP="00983EA2">
      <w:pPr>
        <w:pStyle w:val="BodyText"/>
        <w:spacing w:before="1"/>
        <w:ind w:left="720" w:right="128"/>
      </w:pPr>
      <w:r w:rsidRPr="00983EA2">
        <w:t>In Kispiox Indian Reserve No. 1</w:t>
      </w:r>
    </w:p>
    <w:p w14:paraId="5FF9866E" w14:textId="77777777" w:rsidR="00E43790" w:rsidRPr="00983EA2" w:rsidRDefault="00E43790" w:rsidP="00983EA2">
      <w:pPr>
        <w:pStyle w:val="BodyText"/>
        <w:spacing w:before="1"/>
        <w:ind w:left="720" w:right="128"/>
      </w:pPr>
      <w:r w:rsidRPr="00983EA2">
        <w:t xml:space="preserve">All of Lot 78 shown in Plan 113078 recorded in the Canada Lands Surveys Records in Ottawa </w:t>
      </w:r>
    </w:p>
    <w:p w14:paraId="02A71470" w14:textId="77777777" w:rsidR="00E43790" w:rsidRPr="00983EA2" w:rsidRDefault="00E43790" w:rsidP="00983EA2">
      <w:pPr>
        <w:pStyle w:val="BodyText"/>
      </w:pPr>
    </w:p>
    <w:p w14:paraId="54C314D6" w14:textId="4799B6DD" w:rsidR="00E43790" w:rsidRPr="00983EA2" w:rsidRDefault="00E43790" w:rsidP="00983EA2">
      <w:pPr>
        <w:pStyle w:val="BodyText"/>
        <w:spacing w:before="1"/>
        <w:ind w:left="720" w:right="128"/>
      </w:pPr>
      <w:r w:rsidRPr="00983EA2">
        <w:t>Containing 0.429 hectares</w:t>
      </w:r>
    </w:p>
    <w:p w14:paraId="556DEB49" w14:textId="77777777" w:rsidR="002167C5" w:rsidRPr="00983EA2" w:rsidRDefault="002167C5" w:rsidP="00983EA2">
      <w:pPr>
        <w:pStyle w:val="BodyText"/>
      </w:pPr>
    </w:p>
    <w:p w14:paraId="556DEB4A" w14:textId="77777777" w:rsidR="002167C5" w:rsidRPr="00983EA2" w:rsidRDefault="00F43BD6" w:rsidP="00983EA2">
      <w:pPr>
        <w:pStyle w:val="BodyText"/>
        <w:ind w:left="720"/>
      </w:pPr>
      <w:r w:rsidRPr="00983EA2">
        <w:t>(the “Designated Lands”)</w:t>
      </w:r>
    </w:p>
    <w:p w14:paraId="556DEB4B" w14:textId="77777777" w:rsidR="002167C5" w:rsidRPr="00983EA2" w:rsidRDefault="002167C5" w:rsidP="00983EA2">
      <w:pPr>
        <w:pStyle w:val="BodyText"/>
      </w:pPr>
    </w:p>
    <w:p w14:paraId="556DEB4C" w14:textId="77777777" w:rsidR="002167C5" w:rsidRPr="00983EA2" w:rsidRDefault="00F43BD6" w:rsidP="00983EA2">
      <w:pPr>
        <w:pStyle w:val="BodyText"/>
        <w:spacing w:before="1"/>
      </w:pPr>
      <w:r w:rsidRPr="00983EA2">
        <w:t>A map of the Designated Lands is set out in Appendix ‘A’.</w:t>
      </w:r>
    </w:p>
    <w:p w14:paraId="556DEB4D" w14:textId="77777777" w:rsidR="002167C5" w:rsidRPr="00983EA2" w:rsidRDefault="002167C5" w:rsidP="00983EA2">
      <w:pPr>
        <w:pStyle w:val="BodyText"/>
      </w:pPr>
    </w:p>
    <w:p w14:paraId="0B9E4768" w14:textId="77777777" w:rsidR="00E969E1" w:rsidRPr="00983EA2" w:rsidRDefault="00E969E1" w:rsidP="00983EA2">
      <w:pPr>
        <w:rPr>
          <w:szCs w:val="24"/>
        </w:rPr>
      </w:pPr>
      <w:r w:rsidRPr="00983EA2">
        <w:rPr>
          <w:b/>
          <w:bCs/>
          <w:szCs w:val="24"/>
          <w:u w:val="single"/>
        </w:rPr>
        <w:t>WHAT IS A DESIGNATION</w:t>
      </w:r>
      <w:r w:rsidRPr="00983EA2">
        <w:rPr>
          <w:b/>
          <w:bCs/>
          <w:szCs w:val="24"/>
        </w:rPr>
        <w:t>?</w:t>
      </w:r>
    </w:p>
    <w:p w14:paraId="52261A7A" w14:textId="77777777" w:rsidR="00E969E1" w:rsidRPr="00983EA2" w:rsidRDefault="00E969E1" w:rsidP="00983EA2">
      <w:pPr>
        <w:rPr>
          <w:szCs w:val="24"/>
        </w:rPr>
      </w:pPr>
    </w:p>
    <w:p w14:paraId="1AD28EEB" w14:textId="5A3F8BC2" w:rsidR="00E969E1" w:rsidRPr="00983EA2" w:rsidRDefault="00E969E1" w:rsidP="00983EA2">
      <w:pPr>
        <w:rPr>
          <w:szCs w:val="24"/>
        </w:rPr>
      </w:pPr>
      <w:r w:rsidRPr="00983EA2">
        <w:rPr>
          <w:szCs w:val="24"/>
        </w:rPr>
        <w:t xml:space="preserve">Canada holds legal title to the Reserve for Kispiox Indian Reserve No. 1. Designating lands in the Reserve allows Canada to lease them to non-members (usually a company, including a company owned by Kispiox) for Kispiox’s financial benefit.  </w:t>
      </w:r>
    </w:p>
    <w:p w14:paraId="1AC1839F" w14:textId="77777777" w:rsidR="00E969E1" w:rsidRPr="00983EA2" w:rsidRDefault="00E969E1" w:rsidP="00983EA2">
      <w:pPr>
        <w:rPr>
          <w:szCs w:val="24"/>
        </w:rPr>
      </w:pPr>
    </w:p>
    <w:p w14:paraId="0CE331B9" w14:textId="36D1B6A1" w:rsidR="00E969E1" w:rsidRPr="00983EA2" w:rsidRDefault="00E969E1" w:rsidP="00983EA2">
      <w:pPr>
        <w:rPr>
          <w:szCs w:val="24"/>
        </w:rPr>
      </w:pPr>
      <w:r w:rsidRPr="00983EA2">
        <w:rPr>
          <w:szCs w:val="24"/>
        </w:rPr>
        <w:t xml:space="preserve">A designation is technically a “non-absolute surrender” under a process set up by the </w:t>
      </w:r>
      <w:r w:rsidRPr="00983EA2">
        <w:rPr>
          <w:i/>
          <w:szCs w:val="24"/>
        </w:rPr>
        <w:t>Indian Act</w:t>
      </w:r>
      <w:r w:rsidRPr="00983EA2">
        <w:rPr>
          <w:szCs w:val="24"/>
        </w:rPr>
        <w:t xml:space="preserve"> and the </w:t>
      </w:r>
      <w:r w:rsidRPr="00983EA2">
        <w:rPr>
          <w:i/>
          <w:szCs w:val="24"/>
        </w:rPr>
        <w:t>Indian Referendum Regulations</w:t>
      </w:r>
      <w:r w:rsidRPr="00983EA2">
        <w:rPr>
          <w:szCs w:val="24"/>
        </w:rPr>
        <w:t xml:space="preserve">. </w:t>
      </w:r>
      <w:r w:rsidRPr="00983EA2">
        <w:rPr>
          <w:b/>
          <w:szCs w:val="24"/>
        </w:rPr>
        <w:t xml:space="preserve">Designated lands do not </w:t>
      </w:r>
      <w:r w:rsidRPr="00983EA2">
        <w:rPr>
          <w:b/>
          <w:bCs/>
          <w:szCs w:val="24"/>
        </w:rPr>
        <w:t>lose their reserve status</w:t>
      </w:r>
      <w:r w:rsidRPr="00983EA2">
        <w:rPr>
          <w:szCs w:val="24"/>
        </w:rPr>
        <w:t>. They remain part of the Reserve and are only available to be used for the purposes authorized by the designation and only for the limited period established by the designation. Valid Kispiox by-laws apply to designated lands and income earned by Kispiox or its members on designated lands is usually not taxable.</w:t>
      </w:r>
    </w:p>
    <w:p w14:paraId="02F73A36" w14:textId="77777777" w:rsidR="00E969E1" w:rsidRPr="00983EA2" w:rsidRDefault="00E969E1" w:rsidP="00983EA2">
      <w:pPr>
        <w:rPr>
          <w:szCs w:val="24"/>
        </w:rPr>
      </w:pPr>
    </w:p>
    <w:p w14:paraId="6180DF57" w14:textId="77777777" w:rsidR="00E969E1" w:rsidRPr="00983EA2" w:rsidRDefault="00E969E1" w:rsidP="00983EA2">
      <w:pPr>
        <w:rPr>
          <w:szCs w:val="24"/>
        </w:rPr>
      </w:pPr>
      <w:r w:rsidRPr="00983EA2">
        <w:rPr>
          <w:szCs w:val="24"/>
        </w:rPr>
        <w:t xml:space="preserve">Council, with the assistance of its lawyers and advisors, will do most of the negotiating of legal documents for projects to be developed on the designated lands, though any documents that need to be signed by the legal title holder (Canada) will need to be on terms acceptable to both Canada and the Council.  </w:t>
      </w:r>
    </w:p>
    <w:p w14:paraId="468BDED6" w14:textId="77777777" w:rsidR="00E969E1" w:rsidRPr="00983EA2" w:rsidRDefault="00E969E1" w:rsidP="00983EA2">
      <w:pPr>
        <w:pStyle w:val="Heading1"/>
      </w:pPr>
    </w:p>
    <w:p w14:paraId="556DEB52" w14:textId="77777777" w:rsidR="002167C5" w:rsidRPr="00983EA2" w:rsidRDefault="00F43BD6" w:rsidP="00983EA2">
      <w:pPr>
        <w:pStyle w:val="Heading1"/>
        <w:spacing w:before="1"/>
        <w:ind w:left="0"/>
      </w:pPr>
      <w:r w:rsidRPr="00983EA2">
        <w:t>PROPOSED TERMS OF DESIGNATION</w:t>
      </w:r>
    </w:p>
    <w:p w14:paraId="1BEF9EA4" w14:textId="77777777" w:rsidR="00346DAF" w:rsidRPr="00983EA2" w:rsidRDefault="00346DAF" w:rsidP="00983EA2">
      <w:pPr>
        <w:pStyle w:val="Heading1"/>
        <w:spacing w:before="1"/>
      </w:pPr>
    </w:p>
    <w:p w14:paraId="46353B60" w14:textId="6FEFC32E" w:rsidR="00346DAF" w:rsidRPr="00983EA2" w:rsidRDefault="00346DAF" w:rsidP="00983EA2">
      <w:pPr>
        <w:pStyle w:val="Heading1"/>
        <w:spacing w:before="1"/>
        <w:ind w:left="0"/>
      </w:pPr>
      <w:r w:rsidRPr="00983EA2">
        <w:t>The proposed Designation Document is attached to the Referendum Notice and is included in the mail-out package to off-reserve electors.  It has more detail than this Information Document as this is meant to be more of an overview</w:t>
      </w:r>
    </w:p>
    <w:p w14:paraId="556DEB53" w14:textId="77777777" w:rsidR="002167C5" w:rsidRPr="00983EA2" w:rsidRDefault="002167C5" w:rsidP="00983EA2">
      <w:pPr>
        <w:pStyle w:val="BodyText"/>
      </w:pPr>
    </w:p>
    <w:p w14:paraId="556DEB59" w14:textId="01378B15" w:rsidR="002167C5" w:rsidRPr="00983EA2" w:rsidRDefault="00F43BD6" w:rsidP="00983EA2">
      <w:pPr>
        <w:spacing w:before="1"/>
        <w:rPr>
          <w:szCs w:val="24"/>
        </w:rPr>
      </w:pPr>
      <w:r w:rsidRPr="00983EA2">
        <w:rPr>
          <w:b/>
          <w:szCs w:val="24"/>
        </w:rPr>
        <w:t>Purpose</w:t>
      </w:r>
      <w:r w:rsidRPr="00983EA2">
        <w:rPr>
          <w:szCs w:val="24"/>
        </w:rPr>
        <w:t>:</w:t>
      </w:r>
      <w:r w:rsidR="006E53B8" w:rsidRPr="00983EA2">
        <w:rPr>
          <w:szCs w:val="24"/>
        </w:rPr>
        <w:t xml:space="preserve"> </w:t>
      </w:r>
      <w:r w:rsidRPr="00983EA2">
        <w:rPr>
          <w:szCs w:val="24"/>
        </w:rPr>
        <w:t>T</w:t>
      </w:r>
      <w:r w:rsidR="000E187F" w:rsidRPr="00983EA2">
        <w:rPr>
          <w:szCs w:val="24"/>
        </w:rPr>
        <w:t>he</w:t>
      </w:r>
      <w:r w:rsidR="004B0186" w:rsidRPr="00983EA2">
        <w:rPr>
          <w:szCs w:val="24"/>
        </w:rPr>
        <w:t xml:space="preserve"> </w:t>
      </w:r>
      <w:r w:rsidRPr="00983EA2">
        <w:rPr>
          <w:szCs w:val="24"/>
        </w:rPr>
        <w:t xml:space="preserve">Designated Lands </w:t>
      </w:r>
      <w:r w:rsidR="000E187F" w:rsidRPr="00983EA2">
        <w:rPr>
          <w:szCs w:val="24"/>
        </w:rPr>
        <w:t xml:space="preserve">may be leased </w:t>
      </w:r>
      <w:r w:rsidRPr="00983EA2">
        <w:rPr>
          <w:szCs w:val="24"/>
        </w:rPr>
        <w:t xml:space="preserve">for </w:t>
      </w:r>
    </w:p>
    <w:p w14:paraId="556DEB5A" w14:textId="77777777" w:rsidR="002167C5" w:rsidRPr="00983EA2" w:rsidRDefault="002167C5" w:rsidP="00983EA2">
      <w:pPr>
        <w:pStyle w:val="BodyText"/>
      </w:pPr>
    </w:p>
    <w:p w14:paraId="3F65A9AE" w14:textId="19BF52F8" w:rsidR="00795999" w:rsidRPr="00983EA2" w:rsidRDefault="00F43BD6" w:rsidP="00983EA2">
      <w:pPr>
        <w:pStyle w:val="ListParagraph"/>
        <w:numPr>
          <w:ilvl w:val="0"/>
          <w:numId w:val="6"/>
        </w:numPr>
        <w:tabs>
          <w:tab w:val="left" w:pos="921"/>
        </w:tabs>
        <w:spacing w:line="276" w:lineRule="auto"/>
        <w:ind w:right="346"/>
        <w:rPr>
          <w:szCs w:val="24"/>
        </w:rPr>
      </w:pPr>
      <w:r w:rsidRPr="00983EA2">
        <w:rPr>
          <w:szCs w:val="24"/>
        </w:rPr>
        <w:t xml:space="preserve">a longhouse </w:t>
      </w:r>
      <w:proofErr w:type="spellStart"/>
      <w:r w:rsidRPr="00983EA2">
        <w:rPr>
          <w:szCs w:val="24"/>
        </w:rPr>
        <w:t>centre</w:t>
      </w:r>
      <w:proofErr w:type="spellEnd"/>
      <w:r w:rsidRPr="00983EA2">
        <w:rPr>
          <w:szCs w:val="24"/>
        </w:rPr>
        <w:t xml:space="preserve"> that provides services for Gitxsan families and children, including </w:t>
      </w:r>
      <w:r w:rsidR="00795999" w:rsidRPr="00983EA2">
        <w:rPr>
          <w:szCs w:val="24"/>
        </w:rPr>
        <w:t xml:space="preserve">residential care and </w:t>
      </w:r>
      <w:r w:rsidRPr="00983EA2">
        <w:rPr>
          <w:szCs w:val="24"/>
        </w:rPr>
        <w:t xml:space="preserve">support services for health, wellness, cultural and social </w:t>
      </w:r>
      <w:r w:rsidR="00795999" w:rsidRPr="00983EA2">
        <w:rPr>
          <w:szCs w:val="24"/>
        </w:rPr>
        <w:t xml:space="preserve">purposes </w:t>
      </w:r>
      <w:r w:rsidRPr="00983EA2">
        <w:rPr>
          <w:szCs w:val="24"/>
        </w:rPr>
        <w:t>(the</w:t>
      </w:r>
      <w:r w:rsidRPr="00983EA2">
        <w:rPr>
          <w:spacing w:val="-2"/>
          <w:szCs w:val="24"/>
        </w:rPr>
        <w:t xml:space="preserve"> </w:t>
      </w:r>
      <w:r w:rsidRPr="00983EA2">
        <w:rPr>
          <w:szCs w:val="24"/>
        </w:rPr>
        <w:t>“</w:t>
      </w:r>
      <w:r w:rsidR="00795999" w:rsidRPr="00983EA2">
        <w:rPr>
          <w:szCs w:val="24"/>
        </w:rPr>
        <w:t xml:space="preserve">Approved </w:t>
      </w:r>
      <w:r w:rsidRPr="00983EA2">
        <w:rPr>
          <w:szCs w:val="24"/>
        </w:rPr>
        <w:t>Project”)</w:t>
      </w:r>
      <w:r w:rsidR="00795999" w:rsidRPr="00983EA2">
        <w:rPr>
          <w:szCs w:val="24"/>
        </w:rPr>
        <w:t xml:space="preserve">; or </w:t>
      </w:r>
    </w:p>
    <w:p w14:paraId="556DEB5B" w14:textId="76CA8AB2" w:rsidR="002167C5" w:rsidRPr="00983EA2" w:rsidRDefault="00795999" w:rsidP="00983EA2">
      <w:pPr>
        <w:pStyle w:val="ListParagraph"/>
        <w:numPr>
          <w:ilvl w:val="0"/>
          <w:numId w:val="6"/>
        </w:numPr>
        <w:tabs>
          <w:tab w:val="left" w:pos="921"/>
        </w:tabs>
        <w:spacing w:line="276" w:lineRule="auto"/>
        <w:ind w:right="346"/>
        <w:rPr>
          <w:szCs w:val="24"/>
        </w:rPr>
      </w:pPr>
      <w:r w:rsidRPr="00983EA2">
        <w:rPr>
          <w:szCs w:val="24"/>
        </w:rPr>
        <w:t>recreational, residential, institutional and commercial-retail (the “Future</w:t>
      </w:r>
      <w:r w:rsidRPr="00983EA2">
        <w:rPr>
          <w:spacing w:val="-4"/>
          <w:szCs w:val="24"/>
        </w:rPr>
        <w:t xml:space="preserve"> </w:t>
      </w:r>
      <w:r w:rsidRPr="00983EA2">
        <w:rPr>
          <w:szCs w:val="24"/>
        </w:rPr>
        <w:t>Projects”).</w:t>
      </w:r>
    </w:p>
    <w:p w14:paraId="38EE9AC2" w14:textId="77777777" w:rsidR="00673D51" w:rsidRPr="00983EA2" w:rsidRDefault="00673D51" w:rsidP="00983EA2">
      <w:pPr>
        <w:tabs>
          <w:tab w:val="left" w:pos="921"/>
        </w:tabs>
        <w:spacing w:line="276" w:lineRule="auto"/>
        <w:ind w:right="346"/>
        <w:rPr>
          <w:szCs w:val="24"/>
        </w:rPr>
      </w:pPr>
    </w:p>
    <w:p w14:paraId="0FC4DA3E" w14:textId="6063E9BF" w:rsidR="00673D51" w:rsidRPr="00983EA2" w:rsidRDefault="00673D51" w:rsidP="00983EA2">
      <w:pPr>
        <w:rPr>
          <w:szCs w:val="24"/>
        </w:rPr>
      </w:pPr>
      <w:r w:rsidRPr="00983EA2">
        <w:rPr>
          <w:szCs w:val="24"/>
        </w:rPr>
        <w:t>The Future Projects category is intended to be broad to give Kispiox the flexibility to attract the best possible developments for the designated lands. Once a more specific Future Project proposal</w:t>
      </w:r>
      <w:r w:rsidR="003F0649" w:rsidRPr="00983EA2">
        <w:rPr>
          <w:szCs w:val="24"/>
        </w:rPr>
        <w:t xml:space="preserve"> </w:t>
      </w:r>
      <w:r w:rsidRPr="00983EA2">
        <w:rPr>
          <w:szCs w:val="24"/>
        </w:rPr>
        <w:t xml:space="preserve">is known, Council will present it to </w:t>
      </w:r>
      <w:r w:rsidR="003F0649" w:rsidRPr="00983EA2">
        <w:rPr>
          <w:szCs w:val="24"/>
        </w:rPr>
        <w:t>Kispiox</w:t>
      </w:r>
      <w:r w:rsidRPr="00983EA2">
        <w:rPr>
          <w:szCs w:val="24"/>
        </w:rPr>
        <w:t xml:space="preserve">’s voters </w:t>
      </w:r>
      <w:r w:rsidR="003F0649" w:rsidRPr="00983EA2">
        <w:rPr>
          <w:szCs w:val="24"/>
        </w:rPr>
        <w:t>under Kispiox’s member consultation process</w:t>
      </w:r>
      <w:r w:rsidRPr="00983EA2">
        <w:rPr>
          <w:szCs w:val="24"/>
        </w:rPr>
        <w:t>.</w:t>
      </w:r>
    </w:p>
    <w:p w14:paraId="556DEB5C" w14:textId="77777777" w:rsidR="002167C5" w:rsidRPr="00983EA2" w:rsidRDefault="002167C5" w:rsidP="00983EA2">
      <w:pPr>
        <w:pStyle w:val="BodyText"/>
      </w:pPr>
    </w:p>
    <w:p w14:paraId="556DEB5D" w14:textId="04C1322B" w:rsidR="002167C5" w:rsidRPr="00983EA2" w:rsidRDefault="00F43BD6" w:rsidP="00983EA2">
      <w:pPr>
        <w:pStyle w:val="BodyText"/>
        <w:spacing w:line="276" w:lineRule="auto"/>
        <w:ind w:right="344"/>
      </w:pPr>
      <w:r w:rsidRPr="00983EA2">
        <w:rPr>
          <w:b/>
        </w:rPr>
        <w:t>Term</w:t>
      </w:r>
      <w:r w:rsidRPr="00983EA2">
        <w:t xml:space="preserve">: The proposed designation will be for a term of </w:t>
      </w:r>
      <w:r w:rsidRPr="00983EA2">
        <w:rPr>
          <w:b/>
        </w:rPr>
        <w:t>99 years</w:t>
      </w:r>
      <w:r w:rsidR="00EA2F64" w:rsidRPr="00983EA2">
        <w:rPr>
          <w:b/>
        </w:rPr>
        <w:t>.</w:t>
      </w:r>
      <w:r w:rsidRPr="00983EA2">
        <w:rPr>
          <w:b/>
        </w:rPr>
        <w:t xml:space="preserve"> </w:t>
      </w:r>
    </w:p>
    <w:p w14:paraId="556DEB5E" w14:textId="77777777" w:rsidR="002167C5" w:rsidRPr="00983EA2" w:rsidRDefault="002167C5" w:rsidP="00983EA2">
      <w:pPr>
        <w:pStyle w:val="BodyText"/>
      </w:pPr>
    </w:p>
    <w:p w14:paraId="7998B0C7" w14:textId="77777777" w:rsidR="00983EA2" w:rsidRDefault="00F43BD6" w:rsidP="00983EA2">
      <w:pPr>
        <w:pStyle w:val="BodyText"/>
        <w:spacing w:after="240"/>
        <w:rPr>
          <w:b/>
        </w:rPr>
      </w:pPr>
      <w:r w:rsidRPr="00983EA2">
        <w:rPr>
          <w:b/>
        </w:rPr>
        <w:t>Rent:</w:t>
      </w:r>
      <w:r w:rsidR="00983EA2">
        <w:rPr>
          <w:b/>
        </w:rPr>
        <w:t xml:space="preserve"> </w:t>
      </w:r>
    </w:p>
    <w:p w14:paraId="74ADF544" w14:textId="2498F320" w:rsidR="001A0DE5" w:rsidRPr="00983EA2" w:rsidRDefault="001A0DE5" w:rsidP="00983EA2">
      <w:pPr>
        <w:pStyle w:val="BodyText"/>
        <w:spacing w:after="240"/>
        <w:rPr>
          <w:b/>
        </w:rPr>
      </w:pPr>
      <w:r w:rsidRPr="00983EA2">
        <w:t>An appraisal of the Designated Lands was prepared by Penny &amp; Keenleyside Appraisals (the “Appraiser”) on May 28, 2024. The Designated Lands were appraised as if fee simple</w:t>
      </w:r>
      <w:r w:rsidR="005A72AC">
        <w:t>,</w:t>
      </w:r>
      <w:r w:rsidRPr="00983EA2">
        <w:t xml:space="preserve"> and the highest and best use was determined to be residential use. The Appraiser determined that the fair market rent for the Designated Lands is $4,201 per year</w:t>
      </w:r>
      <w:r w:rsidR="00822753" w:rsidRPr="00983EA2">
        <w:t xml:space="preserve"> from</w:t>
      </w:r>
      <w:r w:rsidR="00983EA2" w:rsidRPr="00983EA2">
        <w:t xml:space="preserve"> the effective date of</w:t>
      </w:r>
      <w:r w:rsidR="004B0186" w:rsidRPr="00983EA2">
        <w:t xml:space="preserve"> </w:t>
      </w:r>
      <w:r w:rsidR="00B646F9" w:rsidRPr="00983EA2">
        <w:t>M</w:t>
      </w:r>
      <w:r w:rsidR="004B0186" w:rsidRPr="00983EA2">
        <w:t>ay 28, 2024. This rate will be used for</w:t>
      </w:r>
      <w:r w:rsidR="00B646F9" w:rsidRPr="00983EA2">
        <w:t xml:space="preserve"> the</w:t>
      </w:r>
      <w:r w:rsidR="004B0186" w:rsidRPr="00983EA2">
        <w:t xml:space="preserve"> five years following</w:t>
      </w:r>
      <w:r w:rsidR="00983EA2" w:rsidRPr="00983EA2">
        <w:t xml:space="preserve"> the effective date. Co</w:t>
      </w:r>
      <w:r w:rsidRPr="00983EA2">
        <w:t>pies of the appraisal are available for viewing at the Kispiox Band Office.</w:t>
      </w:r>
    </w:p>
    <w:p w14:paraId="4FFEE5D3" w14:textId="00C9F564" w:rsidR="00822753" w:rsidRPr="00983EA2" w:rsidRDefault="00822753" w:rsidP="00983EA2">
      <w:pPr>
        <w:pStyle w:val="BodyText"/>
      </w:pPr>
      <w:r w:rsidRPr="00983EA2">
        <w:t>Leases to corporations, limited partnerships, or other entities that are not 100% beneficially owned by Kispiox will pay at least fair market rent.</w:t>
      </w:r>
    </w:p>
    <w:p w14:paraId="5411BFB0" w14:textId="77777777" w:rsidR="00822753" w:rsidRPr="00983EA2" w:rsidRDefault="00822753" w:rsidP="00983EA2">
      <w:pPr>
        <w:pStyle w:val="BodyText"/>
        <w:ind w:left="200"/>
      </w:pPr>
    </w:p>
    <w:p w14:paraId="2D9A288D" w14:textId="5F16A13D" w:rsidR="00822753" w:rsidRPr="00983EA2" w:rsidRDefault="00795999" w:rsidP="00983EA2">
      <w:pPr>
        <w:pStyle w:val="BodyText"/>
        <w:spacing w:line="276" w:lineRule="auto"/>
        <w:ind w:right="141"/>
      </w:pPr>
      <w:r w:rsidRPr="00983EA2">
        <w:t>Corporations, limited partnerships, or other entities 100% beneficially owned by Kispiox</w:t>
      </w:r>
      <w:r w:rsidR="00EA2F64" w:rsidRPr="00983EA2">
        <w:t xml:space="preserve"> First Nation</w:t>
      </w:r>
      <w:r w:rsidR="00822753" w:rsidRPr="00983EA2">
        <w:t xml:space="preserve"> (a “Nation Entity”)</w:t>
      </w:r>
      <w:r w:rsidRPr="00983EA2">
        <w:t>, such as t</w:t>
      </w:r>
      <w:r w:rsidR="00F43BD6" w:rsidRPr="00983EA2">
        <w:t xml:space="preserve">he </w:t>
      </w:r>
      <w:proofErr w:type="spellStart"/>
      <w:r w:rsidR="00326BCF" w:rsidRPr="00983EA2">
        <w:t>Anspayaxw</w:t>
      </w:r>
      <w:proofErr w:type="spellEnd"/>
      <w:r w:rsidR="00326BCF" w:rsidRPr="00983EA2">
        <w:t xml:space="preserve"> Wellness </w:t>
      </w:r>
      <w:r w:rsidR="00F43BD6" w:rsidRPr="00983EA2">
        <w:t>Society</w:t>
      </w:r>
      <w:r w:rsidR="00326BCF" w:rsidRPr="00983EA2">
        <w:t xml:space="preserve"> (the “Society”)</w:t>
      </w:r>
      <w:r w:rsidRPr="00983EA2">
        <w:t>,</w:t>
      </w:r>
      <w:r w:rsidR="00F43BD6" w:rsidRPr="00983EA2">
        <w:t xml:space="preserve"> will pay Canada </w:t>
      </w:r>
      <w:r w:rsidR="00D53332">
        <w:t xml:space="preserve">a </w:t>
      </w:r>
      <w:r w:rsidR="00822753" w:rsidRPr="00983EA2">
        <w:t>prepaid</w:t>
      </w:r>
      <w:r w:rsidR="00F43BD6" w:rsidRPr="00983EA2">
        <w:t xml:space="preserve"> nominal rent in the amount of $10.00 </w:t>
      </w:r>
      <w:r w:rsidR="00822753" w:rsidRPr="00983EA2">
        <w:t>for the entire term of the lease, which means that Canada will not collect any rent or credit any rental amount to Kispiox’s revenue</w:t>
      </w:r>
      <w:r w:rsidR="00822753" w:rsidRPr="00983EA2">
        <w:rPr>
          <w:spacing w:val="-22"/>
        </w:rPr>
        <w:t xml:space="preserve"> </w:t>
      </w:r>
      <w:r w:rsidR="00822753" w:rsidRPr="00983EA2">
        <w:t>account.</w:t>
      </w:r>
      <w:r w:rsidR="00B646F9" w:rsidRPr="00983EA2">
        <w:t xml:space="preserve"> </w:t>
      </w:r>
      <w:r w:rsidR="00822753" w:rsidRPr="00983EA2">
        <w:t xml:space="preserve">Council anticipates that, instead, the Nation Entity will generate at least fair market rent by subleasing the Designated Lands. </w:t>
      </w:r>
      <w:r w:rsidR="00B6389C" w:rsidRPr="00983EA2">
        <w:t xml:space="preserve">Any </w:t>
      </w:r>
      <w:r w:rsidR="00B646F9" w:rsidRPr="00983EA2">
        <w:t xml:space="preserve">use </w:t>
      </w:r>
      <w:r w:rsidR="00B6389C" w:rsidRPr="00983EA2">
        <w:t>of the Designated Lands leased to a Nation Entity come</w:t>
      </w:r>
      <w:r w:rsidR="00B944D8">
        <w:t>s</w:t>
      </w:r>
      <w:r w:rsidR="00B6389C" w:rsidRPr="00983EA2">
        <w:t xml:space="preserve"> with some risk that Kispiox will ultimately not receive as much money for the Designated Lands as it would have received had there been a lease to a non-Nation Entity for fair market rent. Canada requires the members to acknowledge this risk and other risks around leases </w:t>
      </w:r>
      <w:r w:rsidR="00B6389C" w:rsidRPr="00983EA2">
        <w:rPr>
          <w:spacing w:val="2"/>
        </w:rPr>
        <w:t xml:space="preserve">for </w:t>
      </w:r>
      <w:r w:rsidR="00B6389C" w:rsidRPr="00983EA2">
        <w:t>less than fair market rent. These acknowledgements are set out in the Designation Document.</w:t>
      </w:r>
    </w:p>
    <w:p w14:paraId="7AF9DE77" w14:textId="3428FEEC" w:rsidR="00822753" w:rsidRPr="00983EA2" w:rsidRDefault="00822753" w:rsidP="00983EA2">
      <w:pPr>
        <w:pStyle w:val="BodyText"/>
        <w:ind w:left="200"/>
      </w:pPr>
    </w:p>
    <w:p w14:paraId="0A3DB0A6" w14:textId="77777777" w:rsidR="00822753" w:rsidRPr="00983EA2" w:rsidRDefault="00822753" w:rsidP="00983EA2">
      <w:pPr>
        <w:pStyle w:val="BodyText"/>
        <w:spacing w:after="240" w:line="276" w:lineRule="auto"/>
      </w:pPr>
      <w:r w:rsidRPr="00983EA2">
        <w:t>Canada will only collect rent payable under any fair market rent headleases (which it credits to Kispiox’s revenue account managed by Canada) and not rent payable under any subleases which is the tenant’s responsibility to negotiate and collect.</w:t>
      </w:r>
    </w:p>
    <w:p w14:paraId="1FCFF0E3" w14:textId="77777777" w:rsidR="00983EA2" w:rsidRDefault="00F43BD6" w:rsidP="00983EA2">
      <w:pPr>
        <w:pStyle w:val="Paragaph"/>
        <w:numPr>
          <w:ilvl w:val="0"/>
          <w:numId w:val="0"/>
        </w:numPr>
        <w:rPr>
          <w:rFonts w:ascii="Arial" w:hAnsi="Arial" w:cs="Arial"/>
        </w:rPr>
      </w:pPr>
      <w:r w:rsidRPr="00983EA2">
        <w:rPr>
          <w:rFonts w:ascii="Arial" w:hAnsi="Arial" w:cs="Arial"/>
          <w:b/>
        </w:rPr>
        <w:t>Environment</w:t>
      </w:r>
      <w:r w:rsidRPr="00983EA2">
        <w:rPr>
          <w:rFonts w:ascii="Arial" w:hAnsi="Arial" w:cs="Arial"/>
        </w:rPr>
        <w:t xml:space="preserve">: </w:t>
      </w:r>
    </w:p>
    <w:p w14:paraId="1C5DF85D" w14:textId="58969372" w:rsidR="00346DAF" w:rsidRPr="00983EA2" w:rsidRDefault="00346DAF" w:rsidP="00983EA2">
      <w:pPr>
        <w:pStyle w:val="Paragaph"/>
        <w:numPr>
          <w:ilvl w:val="0"/>
          <w:numId w:val="0"/>
        </w:numPr>
        <w:rPr>
          <w:rFonts w:ascii="Arial" w:hAnsi="Arial" w:cs="Arial"/>
        </w:rPr>
      </w:pPr>
      <w:r w:rsidRPr="00983EA2">
        <w:rPr>
          <w:rFonts w:ascii="Arial" w:eastAsia="Arial" w:hAnsi="Arial" w:cs="Arial"/>
          <w:lang w:val="en-US" w:eastAsia="en-US" w:bidi="en-US"/>
        </w:rPr>
        <w:t>An environmental assessment of the lands was prepared by</w:t>
      </w:r>
      <w:r w:rsidR="004B0186" w:rsidRPr="00983EA2">
        <w:rPr>
          <w:rFonts w:ascii="Arial" w:hAnsi="Arial" w:cs="Arial"/>
        </w:rPr>
        <w:t xml:space="preserve"> WSP Canada Inc.</w:t>
      </w:r>
      <w:r w:rsidRPr="00983EA2">
        <w:rPr>
          <w:rFonts w:ascii="Arial" w:eastAsia="Arial" w:hAnsi="Arial" w:cs="Arial"/>
          <w:lang w:val="en-US" w:eastAsia="en-US" w:bidi="en-US"/>
        </w:rPr>
        <w:t xml:space="preserve"> and dated </w:t>
      </w:r>
      <w:r w:rsidR="004B0186" w:rsidRPr="00983EA2">
        <w:rPr>
          <w:rFonts w:ascii="Arial" w:hAnsi="Arial" w:cs="Arial"/>
        </w:rPr>
        <w:t>April 30, 2024</w:t>
      </w:r>
      <w:r w:rsidRPr="00983EA2">
        <w:rPr>
          <w:rFonts w:ascii="Arial" w:eastAsia="Arial" w:hAnsi="Arial" w:cs="Arial"/>
          <w:lang w:val="en-US" w:eastAsia="en-US" w:bidi="en-US"/>
        </w:rPr>
        <w:t xml:space="preserve">. Copies of this document </w:t>
      </w:r>
      <w:r w:rsidR="004B0186" w:rsidRPr="00983EA2">
        <w:rPr>
          <w:rFonts w:ascii="Arial" w:hAnsi="Arial" w:cs="Arial"/>
        </w:rPr>
        <w:t>are</w:t>
      </w:r>
      <w:r w:rsidRPr="00983EA2">
        <w:rPr>
          <w:rFonts w:ascii="Arial" w:eastAsia="Arial" w:hAnsi="Arial" w:cs="Arial"/>
          <w:lang w:val="en-US" w:eastAsia="en-US" w:bidi="en-US"/>
        </w:rPr>
        <w:t xml:space="preserve"> available at the Band Office.</w:t>
      </w:r>
    </w:p>
    <w:p w14:paraId="5C0DC24E" w14:textId="1069B04A" w:rsidR="00346DAF" w:rsidRPr="00983EA2" w:rsidRDefault="00346DAF" w:rsidP="00983EA2">
      <w:pPr>
        <w:pStyle w:val="BodyText"/>
        <w:spacing w:line="276" w:lineRule="auto"/>
        <w:ind w:right="355"/>
      </w:pPr>
      <w:r w:rsidRPr="00983EA2">
        <w:t xml:space="preserve">Before any project goes ahead, current federal law requires an environmental review of the </w:t>
      </w:r>
      <w:r w:rsidR="00B646F9" w:rsidRPr="00983EA2">
        <w:t>project. This</w:t>
      </w:r>
      <w:r w:rsidRPr="00983EA2">
        <w:t xml:space="preserve"> process may indicate that certain mitigation measures should be incorporated into the project in order for it to proceed so that it does not cause significant adverse environmental effects.</w:t>
      </w:r>
      <w:r w:rsidR="00B646F9" w:rsidRPr="00983EA2">
        <w:t xml:space="preserve"> </w:t>
      </w:r>
      <w:r w:rsidRPr="00983EA2">
        <w:t xml:space="preserve">In that case, they will be made part of the requirements under the lease for that project. </w:t>
      </w:r>
    </w:p>
    <w:p w14:paraId="556DEB66" w14:textId="5FDA7B6E" w:rsidR="002167C5" w:rsidRPr="00983EA2" w:rsidRDefault="002167C5" w:rsidP="00983EA2">
      <w:pPr>
        <w:pStyle w:val="BodyText"/>
        <w:spacing w:line="276" w:lineRule="auto"/>
        <w:ind w:left="200" w:right="715"/>
      </w:pPr>
    </w:p>
    <w:p w14:paraId="5182E9E9" w14:textId="4E9A4A62" w:rsidR="00FE0781" w:rsidRPr="00983EA2" w:rsidRDefault="00FE0781" w:rsidP="00983EA2">
      <w:pPr>
        <w:pStyle w:val="BodyText"/>
        <w:spacing w:after="240" w:line="276" w:lineRule="auto"/>
        <w:ind w:right="88"/>
      </w:pPr>
      <w:r w:rsidRPr="00983EA2">
        <w:rPr>
          <w:b/>
        </w:rPr>
        <w:t>Projects Currently Under Consideration</w:t>
      </w:r>
      <w:r w:rsidR="00983EA2" w:rsidRPr="00983EA2">
        <w:rPr>
          <w:b/>
        </w:rPr>
        <w:t>:</w:t>
      </w:r>
    </w:p>
    <w:p w14:paraId="7646E857" w14:textId="26A1EE6D" w:rsidR="00E7754E" w:rsidRPr="00983EA2" w:rsidRDefault="00FE0781" w:rsidP="00983EA2">
      <w:pPr>
        <w:pStyle w:val="BodyText"/>
        <w:spacing w:after="240" w:line="276" w:lineRule="auto"/>
        <w:ind w:right="315"/>
      </w:pPr>
      <w:r w:rsidRPr="00983EA2">
        <w:t xml:space="preserve">At present, the Band proposes to </w:t>
      </w:r>
      <w:r w:rsidR="00E7754E" w:rsidRPr="00983EA2">
        <w:t xml:space="preserve">lease the Designated Lands to </w:t>
      </w:r>
      <w:proofErr w:type="spellStart"/>
      <w:r w:rsidR="00E7754E" w:rsidRPr="00983EA2">
        <w:t>Anspayaxw</w:t>
      </w:r>
      <w:proofErr w:type="spellEnd"/>
      <w:r w:rsidR="00E7754E" w:rsidRPr="00983EA2">
        <w:t xml:space="preserve"> Wellness Society, a non-profit Society beneficially-controlled by the Band</w:t>
      </w:r>
      <w:r w:rsidR="003F0649" w:rsidRPr="00983EA2">
        <w:t xml:space="preserve"> </w:t>
      </w:r>
      <w:r w:rsidR="00E7754E" w:rsidRPr="00983EA2">
        <w:t xml:space="preserve">(see section on “Information About the Society” below). </w:t>
      </w:r>
    </w:p>
    <w:p w14:paraId="27E2F249" w14:textId="5A8F9559" w:rsidR="003F0649" w:rsidRPr="00983EA2" w:rsidRDefault="00983EA2" w:rsidP="00983EA2">
      <w:pPr>
        <w:pStyle w:val="BodyText"/>
        <w:spacing w:line="276" w:lineRule="auto"/>
        <w:ind w:right="315"/>
      </w:pPr>
      <w:proofErr w:type="spellStart"/>
      <w:r w:rsidRPr="00983EA2">
        <w:t>Anspayaxw</w:t>
      </w:r>
      <w:proofErr w:type="spellEnd"/>
      <w:r w:rsidRPr="00983EA2">
        <w:t xml:space="preserve"> Wellness Society</w:t>
      </w:r>
      <w:r w:rsidR="00E7754E" w:rsidRPr="00983EA2">
        <w:t xml:space="preserve"> proposes to sublease </w:t>
      </w:r>
      <w:r w:rsidR="00FE0781" w:rsidRPr="00983EA2">
        <w:t xml:space="preserve">the Designated Lands to </w:t>
      </w:r>
      <w:r w:rsidR="00B646F9" w:rsidRPr="00983EA2">
        <w:t>Gitxsan Child and Family Services Society (the “</w:t>
      </w:r>
      <w:r w:rsidR="00E7754E" w:rsidRPr="00983EA2">
        <w:t>GCFSS</w:t>
      </w:r>
      <w:r w:rsidR="00B646F9" w:rsidRPr="00983EA2">
        <w:t>”)</w:t>
      </w:r>
      <w:r w:rsidR="00E7754E" w:rsidRPr="00983EA2">
        <w:t xml:space="preserve"> at fair market rent. </w:t>
      </w:r>
      <w:r w:rsidR="003F0649" w:rsidRPr="00983EA2">
        <w:t>The GCFSS is</w:t>
      </w:r>
      <w:r w:rsidR="00B646F9" w:rsidRPr="00983EA2">
        <w:t xml:space="preserve"> a</w:t>
      </w:r>
      <w:r w:rsidR="003F0649" w:rsidRPr="00983EA2">
        <w:t xml:space="preserve"> not-for-profit registered society in British Columbia. The GCFSS serves five of the six Gitxsan Nation communities including Kispiox, Glen Vowell, </w:t>
      </w:r>
      <w:proofErr w:type="spellStart"/>
      <w:r w:rsidR="003F0649" w:rsidRPr="00983EA2">
        <w:t>Gitwangak</w:t>
      </w:r>
      <w:proofErr w:type="spellEnd"/>
      <w:r w:rsidR="003F0649" w:rsidRPr="00983EA2">
        <w:t xml:space="preserve">, </w:t>
      </w:r>
      <w:proofErr w:type="spellStart"/>
      <w:r w:rsidR="003F0649" w:rsidRPr="00983EA2">
        <w:t>Gitsegukla</w:t>
      </w:r>
      <w:proofErr w:type="spellEnd"/>
      <w:r w:rsidR="003F0649" w:rsidRPr="00983EA2">
        <w:t xml:space="preserve">, and Gitanyow. </w:t>
      </w:r>
      <w:proofErr w:type="spellStart"/>
      <w:r w:rsidR="003F0649" w:rsidRPr="00983EA2">
        <w:t>Gitanmaax</w:t>
      </w:r>
      <w:proofErr w:type="spellEnd"/>
      <w:r w:rsidR="003F0649" w:rsidRPr="00983EA2">
        <w:t>, the sixth Gitxsan community</w:t>
      </w:r>
      <w:r w:rsidR="00B838DE">
        <w:t>,</w:t>
      </w:r>
      <w:r w:rsidR="003F0649" w:rsidRPr="00983EA2">
        <w:t xml:space="preserve"> is not a beneficial</w:t>
      </w:r>
      <w:r w:rsidRPr="00983EA2">
        <w:t xml:space="preserve"> </w:t>
      </w:r>
      <w:r w:rsidR="003F0649" w:rsidRPr="00983EA2">
        <w:t>member of the GCFSS but has for the purpose of supporting the Longhouse initiative, signed a Memorandum of Agreement.</w:t>
      </w:r>
    </w:p>
    <w:p w14:paraId="2524E72E" w14:textId="77777777" w:rsidR="003F0649" w:rsidRPr="00983EA2" w:rsidRDefault="003F0649" w:rsidP="00983EA2">
      <w:pPr>
        <w:pStyle w:val="BodyText"/>
        <w:spacing w:line="276" w:lineRule="auto"/>
        <w:ind w:left="200" w:right="315"/>
      </w:pPr>
    </w:p>
    <w:p w14:paraId="11A9F157" w14:textId="0AFA0C12" w:rsidR="00FE0781" w:rsidRPr="00983EA2" w:rsidRDefault="00E7754E" w:rsidP="00983EA2">
      <w:pPr>
        <w:pStyle w:val="BodyText"/>
        <w:spacing w:line="276" w:lineRule="auto"/>
        <w:ind w:right="315"/>
      </w:pPr>
      <w:r w:rsidRPr="00983EA2">
        <w:t xml:space="preserve">GCFSS plans to develop a longhouse </w:t>
      </w:r>
      <w:proofErr w:type="spellStart"/>
      <w:r w:rsidRPr="00983EA2">
        <w:t>centre</w:t>
      </w:r>
      <w:proofErr w:type="spellEnd"/>
      <w:r w:rsidRPr="00983EA2">
        <w:t xml:space="preserve"> to </w:t>
      </w:r>
      <w:r w:rsidR="00FE0781" w:rsidRPr="00983EA2">
        <w:t>provide residential care</w:t>
      </w:r>
      <w:r w:rsidR="00983EA2" w:rsidRPr="00983EA2">
        <w:t xml:space="preserve"> </w:t>
      </w:r>
      <w:r w:rsidR="00FE0781" w:rsidRPr="00983EA2">
        <w:t>and support services</w:t>
      </w:r>
      <w:r w:rsidRPr="00983EA2">
        <w:t xml:space="preserve"> for health, wellness, cultural and social purposes </w:t>
      </w:r>
      <w:r w:rsidR="00FE0781" w:rsidRPr="00983EA2">
        <w:t>to Gitxsan families and children</w:t>
      </w:r>
      <w:r w:rsidR="0090212E">
        <w:t xml:space="preserve"> </w:t>
      </w:r>
      <w:r w:rsidR="001A0DE5" w:rsidRPr="00983EA2">
        <w:t>(the “Longhouse”)</w:t>
      </w:r>
      <w:r w:rsidRPr="00983EA2">
        <w:t>.</w:t>
      </w:r>
      <w:r w:rsidR="00983EA2" w:rsidRPr="00983EA2">
        <w:t xml:space="preserve"> </w:t>
      </w:r>
      <w:r w:rsidR="00FE0781" w:rsidRPr="00983EA2">
        <w:t>The Longhouse proposed to be built by the GCFSS will provide culturally appropriate support for Gitxsan children in care, youth aging out of care, and single support parents and children fleeing from violence.</w:t>
      </w:r>
      <w:r w:rsidR="003F0649" w:rsidRPr="00983EA2">
        <w:t xml:space="preserve"> </w:t>
      </w:r>
    </w:p>
    <w:p w14:paraId="472C82D1" w14:textId="77777777" w:rsidR="00FE0781" w:rsidRPr="00983EA2" w:rsidRDefault="00FE0781" w:rsidP="00983EA2">
      <w:pPr>
        <w:pStyle w:val="BodyText"/>
        <w:spacing w:line="276" w:lineRule="auto"/>
        <w:ind w:left="200" w:right="88"/>
        <w:rPr>
          <w:b/>
        </w:rPr>
      </w:pPr>
    </w:p>
    <w:p w14:paraId="547B5744" w14:textId="6E328562" w:rsidR="00ED1AE2" w:rsidRPr="00983EA2" w:rsidRDefault="00ED1AE2" w:rsidP="00983EA2">
      <w:pPr>
        <w:pStyle w:val="BodyText"/>
        <w:spacing w:line="276" w:lineRule="auto"/>
        <w:ind w:right="289"/>
      </w:pPr>
      <w:r w:rsidRPr="00983EA2">
        <w:t>The Society will ensure that the improvements on the Designated Lands are maintained in good order and repair and insured.</w:t>
      </w:r>
    </w:p>
    <w:p w14:paraId="556DEB69" w14:textId="77777777" w:rsidR="002167C5" w:rsidRPr="00983EA2" w:rsidRDefault="002167C5" w:rsidP="00983EA2">
      <w:pPr>
        <w:pStyle w:val="BodyText"/>
      </w:pPr>
    </w:p>
    <w:p w14:paraId="556DEB6A" w14:textId="647A8154" w:rsidR="002167C5" w:rsidRPr="00983EA2" w:rsidRDefault="00F43BD6" w:rsidP="00983EA2">
      <w:pPr>
        <w:pStyle w:val="Heading1"/>
        <w:ind w:left="0"/>
      </w:pPr>
      <w:r w:rsidRPr="00983EA2">
        <w:t>INFORMATION ABOUT THE</w:t>
      </w:r>
      <w:r w:rsidR="00983EA2">
        <w:t xml:space="preserve"> </w:t>
      </w:r>
      <w:r w:rsidRPr="00983EA2">
        <w:t>SOCIETY</w:t>
      </w:r>
    </w:p>
    <w:p w14:paraId="556DEB6B" w14:textId="77777777" w:rsidR="002167C5" w:rsidRPr="00983EA2" w:rsidRDefault="002167C5" w:rsidP="00983EA2">
      <w:pPr>
        <w:pStyle w:val="BodyText"/>
      </w:pPr>
    </w:p>
    <w:p w14:paraId="556DEB6E" w14:textId="1B64AE01" w:rsidR="002167C5" w:rsidRPr="00983EA2" w:rsidRDefault="00F43BD6" w:rsidP="00983EA2">
      <w:pPr>
        <w:pStyle w:val="BodyText"/>
        <w:spacing w:line="276" w:lineRule="auto"/>
        <w:ind w:right="355"/>
      </w:pPr>
      <w:r w:rsidRPr="00983EA2">
        <w:t xml:space="preserve">To assist in Kispiox’s community development, the Chief and Council </w:t>
      </w:r>
      <w:r w:rsidR="00983EA2" w:rsidRPr="00983EA2">
        <w:t xml:space="preserve">will </w:t>
      </w:r>
      <w:r w:rsidRPr="00983EA2">
        <w:t xml:space="preserve">establish the </w:t>
      </w:r>
      <w:proofErr w:type="spellStart"/>
      <w:r w:rsidRPr="00983EA2">
        <w:t>Anspayaxw</w:t>
      </w:r>
      <w:proofErr w:type="spellEnd"/>
      <w:r w:rsidRPr="00983EA2">
        <w:t xml:space="preserve"> Wellness Society in 2025. The Society </w:t>
      </w:r>
      <w:r w:rsidR="00983EA2" w:rsidRPr="00983EA2">
        <w:t>will be</w:t>
      </w:r>
      <w:r w:rsidRPr="00983EA2">
        <w:t xml:space="preserve"> a non-profit Society beneficially-controlled by the Kispiox Indian Band under the </w:t>
      </w:r>
      <w:r w:rsidRPr="00983EA2">
        <w:rPr>
          <w:i/>
        </w:rPr>
        <w:t xml:space="preserve">British Columbia Societies </w:t>
      </w:r>
      <w:r w:rsidR="00A32942" w:rsidRPr="00983EA2">
        <w:rPr>
          <w:i/>
        </w:rPr>
        <w:t>Act</w:t>
      </w:r>
      <w:r w:rsidR="00A32942" w:rsidRPr="00983EA2">
        <w:t>. The</w:t>
      </w:r>
      <w:r w:rsidRPr="00983EA2">
        <w:t xml:space="preserve"> purposes of the Society are to provide programs and services to Kispiox members and other </w:t>
      </w:r>
      <w:r w:rsidR="006E53B8" w:rsidRPr="00983EA2">
        <w:t>I</w:t>
      </w:r>
      <w:r w:rsidRPr="00983EA2">
        <w:t>ndigenous people</w:t>
      </w:r>
      <w:r w:rsidR="006E53B8" w:rsidRPr="00983EA2">
        <w:t>s</w:t>
      </w:r>
      <w:r w:rsidRPr="00983EA2">
        <w:t xml:space="preserve"> within the traditional territory of the Gitxsan Nation, as follows:</w:t>
      </w:r>
    </w:p>
    <w:p w14:paraId="556DEB6F" w14:textId="77777777" w:rsidR="002167C5" w:rsidRPr="00983EA2" w:rsidRDefault="002167C5" w:rsidP="00983EA2">
      <w:pPr>
        <w:pStyle w:val="BodyText"/>
      </w:pPr>
    </w:p>
    <w:p w14:paraId="556DEB70" w14:textId="4ECA0063" w:rsidR="002167C5" w:rsidRPr="00983EA2" w:rsidRDefault="00F43BD6" w:rsidP="00983EA2">
      <w:pPr>
        <w:pStyle w:val="ListParagraph"/>
        <w:numPr>
          <w:ilvl w:val="0"/>
          <w:numId w:val="5"/>
        </w:numPr>
        <w:tabs>
          <w:tab w:val="left" w:pos="1280"/>
          <w:tab w:val="left" w:pos="1281"/>
        </w:tabs>
        <w:spacing w:before="1" w:line="276" w:lineRule="auto"/>
        <w:ind w:right="803"/>
        <w:jc w:val="left"/>
        <w:rPr>
          <w:szCs w:val="24"/>
        </w:rPr>
      </w:pPr>
      <w:r w:rsidRPr="00983EA2">
        <w:rPr>
          <w:szCs w:val="24"/>
        </w:rPr>
        <w:t>to develop and implement programs and services that support</w:t>
      </w:r>
      <w:r w:rsidRPr="00983EA2">
        <w:rPr>
          <w:spacing w:val="-29"/>
          <w:szCs w:val="24"/>
        </w:rPr>
        <w:t xml:space="preserve"> </w:t>
      </w:r>
      <w:r w:rsidRPr="00983EA2">
        <w:rPr>
          <w:szCs w:val="24"/>
        </w:rPr>
        <w:t>physical, emotional, cultural</w:t>
      </w:r>
      <w:r w:rsidR="003F2000">
        <w:rPr>
          <w:szCs w:val="24"/>
        </w:rPr>
        <w:t>,</w:t>
      </w:r>
      <w:r w:rsidRPr="00983EA2">
        <w:rPr>
          <w:szCs w:val="24"/>
        </w:rPr>
        <w:t xml:space="preserve"> and spiritual</w:t>
      </w:r>
      <w:r w:rsidRPr="00983EA2">
        <w:rPr>
          <w:spacing w:val="-6"/>
          <w:szCs w:val="24"/>
        </w:rPr>
        <w:t xml:space="preserve"> </w:t>
      </w:r>
      <w:r w:rsidRPr="00983EA2">
        <w:rPr>
          <w:szCs w:val="24"/>
        </w:rPr>
        <w:t>well-being;</w:t>
      </w:r>
    </w:p>
    <w:p w14:paraId="556DEB71" w14:textId="77777777" w:rsidR="002167C5" w:rsidRPr="00983EA2" w:rsidRDefault="002167C5" w:rsidP="00983EA2">
      <w:pPr>
        <w:pStyle w:val="BodyText"/>
      </w:pPr>
    </w:p>
    <w:p w14:paraId="556DEB72" w14:textId="1F73C326" w:rsidR="002167C5" w:rsidRPr="00983EA2" w:rsidRDefault="00F43BD6" w:rsidP="00983EA2">
      <w:pPr>
        <w:pStyle w:val="ListParagraph"/>
        <w:numPr>
          <w:ilvl w:val="0"/>
          <w:numId w:val="5"/>
        </w:numPr>
        <w:tabs>
          <w:tab w:val="left" w:pos="1280"/>
          <w:tab w:val="left" w:pos="1281"/>
        </w:tabs>
        <w:spacing w:line="276" w:lineRule="auto"/>
        <w:ind w:right="374"/>
        <w:jc w:val="left"/>
        <w:rPr>
          <w:szCs w:val="24"/>
        </w:rPr>
      </w:pPr>
      <w:r w:rsidRPr="00983EA2">
        <w:rPr>
          <w:szCs w:val="24"/>
        </w:rPr>
        <w:t>to operate programs and services that provide culturally appropriate counselling and treatment programs, including live-in or bed-based</w:t>
      </w:r>
      <w:r w:rsidRPr="00983EA2">
        <w:rPr>
          <w:spacing w:val="-39"/>
          <w:szCs w:val="24"/>
        </w:rPr>
        <w:t xml:space="preserve"> </w:t>
      </w:r>
      <w:r w:rsidRPr="00983EA2">
        <w:rPr>
          <w:szCs w:val="24"/>
        </w:rPr>
        <w:t>facilities for alcohol and drug use, dependency</w:t>
      </w:r>
      <w:r w:rsidR="003F2000">
        <w:rPr>
          <w:szCs w:val="24"/>
        </w:rPr>
        <w:t>,</w:t>
      </w:r>
      <w:r w:rsidRPr="00983EA2">
        <w:rPr>
          <w:szCs w:val="24"/>
        </w:rPr>
        <w:t xml:space="preserve"> and</w:t>
      </w:r>
      <w:r w:rsidRPr="00983EA2">
        <w:rPr>
          <w:spacing w:val="-7"/>
          <w:szCs w:val="24"/>
        </w:rPr>
        <w:t xml:space="preserve"> </w:t>
      </w:r>
      <w:r w:rsidRPr="00983EA2">
        <w:rPr>
          <w:szCs w:val="24"/>
        </w:rPr>
        <w:t>recovery;</w:t>
      </w:r>
    </w:p>
    <w:p w14:paraId="556DEB73" w14:textId="77777777" w:rsidR="002167C5" w:rsidRPr="00983EA2" w:rsidRDefault="002167C5" w:rsidP="00983EA2">
      <w:pPr>
        <w:pStyle w:val="BodyText"/>
      </w:pPr>
    </w:p>
    <w:p w14:paraId="556DEB74" w14:textId="77777777" w:rsidR="002167C5" w:rsidRPr="00983EA2" w:rsidRDefault="00F43BD6" w:rsidP="00983EA2">
      <w:pPr>
        <w:pStyle w:val="ListParagraph"/>
        <w:numPr>
          <w:ilvl w:val="0"/>
          <w:numId w:val="5"/>
        </w:numPr>
        <w:tabs>
          <w:tab w:val="left" w:pos="1280"/>
          <w:tab w:val="left" w:pos="1281"/>
        </w:tabs>
        <w:ind w:hanging="642"/>
        <w:jc w:val="left"/>
        <w:rPr>
          <w:szCs w:val="24"/>
        </w:rPr>
      </w:pPr>
      <w:r w:rsidRPr="00983EA2">
        <w:rPr>
          <w:szCs w:val="24"/>
        </w:rPr>
        <w:t>to improve the health of community</w:t>
      </w:r>
      <w:r w:rsidRPr="00983EA2">
        <w:rPr>
          <w:spacing w:val="-18"/>
          <w:szCs w:val="24"/>
        </w:rPr>
        <w:t xml:space="preserve"> </w:t>
      </w:r>
      <w:r w:rsidRPr="00983EA2">
        <w:rPr>
          <w:szCs w:val="24"/>
        </w:rPr>
        <w:t>members;</w:t>
      </w:r>
    </w:p>
    <w:p w14:paraId="556DEB75" w14:textId="77777777" w:rsidR="002167C5" w:rsidRPr="00983EA2" w:rsidRDefault="002167C5" w:rsidP="00983EA2">
      <w:pPr>
        <w:pStyle w:val="BodyText"/>
      </w:pPr>
    </w:p>
    <w:p w14:paraId="556DEB76" w14:textId="77777777" w:rsidR="002167C5" w:rsidRPr="00983EA2" w:rsidRDefault="00F43BD6" w:rsidP="00983EA2">
      <w:pPr>
        <w:pStyle w:val="ListParagraph"/>
        <w:numPr>
          <w:ilvl w:val="0"/>
          <w:numId w:val="5"/>
        </w:numPr>
        <w:tabs>
          <w:tab w:val="left" w:pos="1280"/>
          <w:tab w:val="left" w:pos="1281"/>
        </w:tabs>
        <w:spacing w:line="276" w:lineRule="auto"/>
        <w:ind w:right="612"/>
        <w:jc w:val="left"/>
        <w:rPr>
          <w:szCs w:val="24"/>
        </w:rPr>
      </w:pPr>
      <w:r w:rsidRPr="00983EA2">
        <w:rPr>
          <w:szCs w:val="24"/>
        </w:rPr>
        <w:t>to provide food security programs and services, including foodbanks, that support the maintenance of</w:t>
      </w:r>
      <w:r w:rsidRPr="00983EA2">
        <w:rPr>
          <w:spacing w:val="-6"/>
          <w:szCs w:val="24"/>
        </w:rPr>
        <w:t xml:space="preserve"> </w:t>
      </w:r>
      <w:proofErr w:type="spellStart"/>
      <w:r w:rsidRPr="00983EA2">
        <w:rPr>
          <w:szCs w:val="24"/>
        </w:rPr>
        <w:t>homefullness</w:t>
      </w:r>
      <w:proofErr w:type="spellEnd"/>
      <w:r w:rsidRPr="00983EA2">
        <w:rPr>
          <w:szCs w:val="24"/>
        </w:rPr>
        <w:t>;</w:t>
      </w:r>
    </w:p>
    <w:p w14:paraId="556DEB77" w14:textId="77777777" w:rsidR="002167C5" w:rsidRPr="00983EA2" w:rsidRDefault="002167C5" w:rsidP="00983EA2">
      <w:pPr>
        <w:pStyle w:val="BodyText"/>
      </w:pPr>
    </w:p>
    <w:p w14:paraId="556DEB78" w14:textId="3B2ACBA7" w:rsidR="002167C5" w:rsidRPr="00983EA2" w:rsidRDefault="00F43BD6" w:rsidP="00983EA2">
      <w:pPr>
        <w:pStyle w:val="ListParagraph"/>
        <w:numPr>
          <w:ilvl w:val="0"/>
          <w:numId w:val="5"/>
        </w:numPr>
        <w:tabs>
          <w:tab w:val="left" w:pos="1280"/>
          <w:tab w:val="left" w:pos="1281"/>
        </w:tabs>
        <w:spacing w:before="1" w:line="276" w:lineRule="auto"/>
        <w:ind w:right="1449"/>
        <w:jc w:val="left"/>
        <w:rPr>
          <w:szCs w:val="24"/>
        </w:rPr>
      </w:pPr>
      <w:r w:rsidRPr="00983EA2">
        <w:rPr>
          <w:szCs w:val="24"/>
        </w:rPr>
        <w:t>to provide quality, safe</w:t>
      </w:r>
      <w:r w:rsidR="0091072B">
        <w:rPr>
          <w:szCs w:val="24"/>
        </w:rPr>
        <w:t>,</w:t>
      </w:r>
      <w:r w:rsidRPr="00983EA2">
        <w:rPr>
          <w:szCs w:val="24"/>
        </w:rPr>
        <w:t xml:space="preserve"> and affordable on and off-reserve housing opportunities;</w:t>
      </w:r>
    </w:p>
    <w:p w14:paraId="556DEB79" w14:textId="77777777" w:rsidR="002167C5" w:rsidRPr="00983EA2" w:rsidRDefault="002167C5" w:rsidP="00983EA2">
      <w:pPr>
        <w:pStyle w:val="BodyText"/>
      </w:pPr>
    </w:p>
    <w:p w14:paraId="556DEB7A" w14:textId="29E1C542" w:rsidR="002167C5" w:rsidRPr="00983EA2" w:rsidRDefault="00F43BD6" w:rsidP="00983EA2">
      <w:pPr>
        <w:pStyle w:val="ListParagraph"/>
        <w:numPr>
          <w:ilvl w:val="0"/>
          <w:numId w:val="5"/>
        </w:numPr>
        <w:tabs>
          <w:tab w:val="left" w:pos="1280"/>
          <w:tab w:val="left" w:pos="1281"/>
        </w:tabs>
        <w:ind w:hanging="587"/>
        <w:jc w:val="left"/>
        <w:rPr>
          <w:szCs w:val="24"/>
        </w:rPr>
      </w:pPr>
      <w:r w:rsidRPr="00983EA2">
        <w:rPr>
          <w:szCs w:val="24"/>
        </w:rPr>
        <w:t>to fund, develop, own</w:t>
      </w:r>
      <w:r w:rsidR="0091072B">
        <w:rPr>
          <w:szCs w:val="24"/>
        </w:rPr>
        <w:t>,</w:t>
      </w:r>
      <w:r w:rsidRPr="00983EA2">
        <w:rPr>
          <w:szCs w:val="24"/>
        </w:rPr>
        <w:t xml:space="preserve"> and manage housing</w:t>
      </w:r>
      <w:r w:rsidRPr="00983EA2">
        <w:rPr>
          <w:spacing w:val="-11"/>
          <w:szCs w:val="24"/>
        </w:rPr>
        <w:t xml:space="preserve"> </w:t>
      </w:r>
      <w:r w:rsidRPr="00983EA2">
        <w:rPr>
          <w:szCs w:val="24"/>
        </w:rPr>
        <w:t>units;</w:t>
      </w:r>
    </w:p>
    <w:p w14:paraId="556DEB7B" w14:textId="77777777" w:rsidR="002167C5" w:rsidRPr="00983EA2" w:rsidRDefault="002167C5" w:rsidP="00983EA2">
      <w:pPr>
        <w:pStyle w:val="BodyText"/>
      </w:pPr>
    </w:p>
    <w:p w14:paraId="556DEB7C" w14:textId="77777777" w:rsidR="002167C5" w:rsidRPr="00983EA2" w:rsidRDefault="00F43BD6" w:rsidP="00983EA2">
      <w:pPr>
        <w:pStyle w:val="ListParagraph"/>
        <w:numPr>
          <w:ilvl w:val="0"/>
          <w:numId w:val="5"/>
        </w:numPr>
        <w:tabs>
          <w:tab w:val="left" w:pos="1280"/>
          <w:tab w:val="left" w:pos="1281"/>
        </w:tabs>
        <w:spacing w:before="1" w:line="276" w:lineRule="auto"/>
        <w:ind w:right="238"/>
        <w:jc w:val="left"/>
        <w:rPr>
          <w:szCs w:val="24"/>
        </w:rPr>
      </w:pPr>
      <w:r w:rsidRPr="00983EA2">
        <w:rPr>
          <w:szCs w:val="24"/>
        </w:rPr>
        <w:t>to undertake housing renovation and rehabilitation projects to improve the quality of available housing, including off-reserve and urban housing projects and</w:t>
      </w:r>
      <w:r w:rsidRPr="00983EA2">
        <w:rPr>
          <w:spacing w:val="-1"/>
          <w:szCs w:val="24"/>
        </w:rPr>
        <w:t xml:space="preserve"> </w:t>
      </w:r>
      <w:r w:rsidRPr="00983EA2">
        <w:rPr>
          <w:szCs w:val="24"/>
        </w:rPr>
        <w:t>initiatives;</w:t>
      </w:r>
    </w:p>
    <w:p w14:paraId="556DEB7D" w14:textId="77777777" w:rsidR="002167C5" w:rsidRPr="00983EA2" w:rsidRDefault="002167C5" w:rsidP="00983EA2">
      <w:pPr>
        <w:pStyle w:val="BodyText"/>
      </w:pPr>
    </w:p>
    <w:p w14:paraId="556DEB7E" w14:textId="77777777" w:rsidR="002167C5" w:rsidRPr="00983EA2" w:rsidRDefault="00F43BD6" w:rsidP="00983EA2">
      <w:pPr>
        <w:pStyle w:val="ListParagraph"/>
        <w:numPr>
          <w:ilvl w:val="0"/>
          <w:numId w:val="5"/>
        </w:numPr>
        <w:tabs>
          <w:tab w:val="left" w:pos="1280"/>
          <w:tab w:val="left" w:pos="1281"/>
        </w:tabs>
        <w:spacing w:before="1" w:line="276" w:lineRule="auto"/>
        <w:ind w:right="202"/>
        <w:jc w:val="left"/>
        <w:rPr>
          <w:szCs w:val="24"/>
        </w:rPr>
      </w:pPr>
      <w:r w:rsidRPr="00983EA2">
        <w:rPr>
          <w:szCs w:val="24"/>
        </w:rPr>
        <w:t>to coordinate and work with other First Nations and any other government or legal entity, including the Gitxsan Child and Family Services Society, BC Housing on projects, initiatives, planning and research on methods and</w:t>
      </w:r>
      <w:r w:rsidRPr="00983EA2">
        <w:rPr>
          <w:spacing w:val="-34"/>
          <w:szCs w:val="24"/>
        </w:rPr>
        <w:t xml:space="preserve"> </w:t>
      </w:r>
      <w:r w:rsidRPr="00983EA2">
        <w:rPr>
          <w:szCs w:val="24"/>
        </w:rPr>
        <w:t>plans to increase access to housing;</w:t>
      </w:r>
    </w:p>
    <w:p w14:paraId="556DEB7F" w14:textId="77777777" w:rsidR="002167C5" w:rsidRPr="00983EA2" w:rsidRDefault="002167C5" w:rsidP="00983EA2">
      <w:pPr>
        <w:pStyle w:val="BodyText"/>
      </w:pPr>
    </w:p>
    <w:p w14:paraId="556DEB80" w14:textId="77777777" w:rsidR="002167C5" w:rsidRPr="00983EA2" w:rsidRDefault="00F43BD6" w:rsidP="00983EA2">
      <w:pPr>
        <w:pStyle w:val="ListParagraph"/>
        <w:numPr>
          <w:ilvl w:val="0"/>
          <w:numId w:val="5"/>
        </w:numPr>
        <w:tabs>
          <w:tab w:val="left" w:pos="1280"/>
          <w:tab w:val="left" w:pos="1281"/>
        </w:tabs>
        <w:spacing w:line="276" w:lineRule="auto"/>
        <w:ind w:right="136" w:hanging="574"/>
        <w:jc w:val="left"/>
        <w:rPr>
          <w:szCs w:val="24"/>
        </w:rPr>
      </w:pPr>
      <w:r w:rsidRPr="00983EA2">
        <w:rPr>
          <w:szCs w:val="24"/>
        </w:rPr>
        <w:t>to enter into any agreement or arrangement with any government or other legal entity, including First Nations, the Gitxsan Child and Family Services Society, BC Housing and any other organization that may be conducive to</w:t>
      </w:r>
      <w:r w:rsidRPr="00983EA2">
        <w:rPr>
          <w:spacing w:val="-32"/>
          <w:szCs w:val="24"/>
        </w:rPr>
        <w:t xml:space="preserve"> </w:t>
      </w:r>
      <w:r w:rsidRPr="00983EA2">
        <w:rPr>
          <w:szCs w:val="24"/>
        </w:rPr>
        <w:t>the Society's purposes and to comply with any such agreement or</w:t>
      </w:r>
      <w:r w:rsidRPr="00983EA2">
        <w:rPr>
          <w:spacing w:val="-26"/>
          <w:szCs w:val="24"/>
        </w:rPr>
        <w:t xml:space="preserve"> </w:t>
      </w:r>
      <w:r w:rsidRPr="00983EA2">
        <w:rPr>
          <w:szCs w:val="24"/>
        </w:rPr>
        <w:t>arrangement;</w:t>
      </w:r>
    </w:p>
    <w:p w14:paraId="556DEB81" w14:textId="77777777" w:rsidR="002167C5" w:rsidRPr="00983EA2" w:rsidRDefault="002167C5" w:rsidP="00983EA2">
      <w:pPr>
        <w:pStyle w:val="BodyText"/>
      </w:pPr>
    </w:p>
    <w:p w14:paraId="556DEB82" w14:textId="77777777" w:rsidR="002167C5" w:rsidRPr="00983EA2" w:rsidRDefault="00F43BD6" w:rsidP="00983EA2">
      <w:pPr>
        <w:pStyle w:val="ListParagraph"/>
        <w:numPr>
          <w:ilvl w:val="0"/>
          <w:numId w:val="5"/>
        </w:numPr>
        <w:tabs>
          <w:tab w:val="left" w:pos="1280"/>
          <w:tab w:val="left" w:pos="1281"/>
        </w:tabs>
        <w:spacing w:line="276" w:lineRule="auto"/>
        <w:ind w:right="831" w:hanging="574"/>
        <w:jc w:val="left"/>
        <w:rPr>
          <w:szCs w:val="24"/>
        </w:rPr>
      </w:pPr>
      <w:r w:rsidRPr="00983EA2">
        <w:rPr>
          <w:szCs w:val="24"/>
        </w:rPr>
        <w:t>to accept and solicit funds, equipment or other assets by way of gifts, donations, loans or other investments from public or private sources</w:t>
      </w:r>
      <w:r w:rsidRPr="00983EA2">
        <w:rPr>
          <w:spacing w:val="-26"/>
          <w:szCs w:val="24"/>
        </w:rPr>
        <w:t xml:space="preserve"> </w:t>
      </w:r>
      <w:r w:rsidRPr="00983EA2">
        <w:rPr>
          <w:szCs w:val="24"/>
        </w:rPr>
        <w:t>for carrying out the Society's</w:t>
      </w:r>
      <w:r w:rsidRPr="00983EA2">
        <w:rPr>
          <w:spacing w:val="-2"/>
          <w:szCs w:val="24"/>
        </w:rPr>
        <w:t xml:space="preserve"> </w:t>
      </w:r>
      <w:r w:rsidRPr="00983EA2">
        <w:rPr>
          <w:szCs w:val="24"/>
        </w:rPr>
        <w:t>purposes;</w:t>
      </w:r>
    </w:p>
    <w:p w14:paraId="47E7E35D" w14:textId="77777777" w:rsidR="009A54B6" w:rsidRPr="00983EA2" w:rsidRDefault="009A54B6" w:rsidP="00983EA2">
      <w:pPr>
        <w:pStyle w:val="BodyText"/>
      </w:pPr>
    </w:p>
    <w:p w14:paraId="556DEB84" w14:textId="77777777" w:rsidR="002167C5" w:rsidRPr="00983EA2" w:rsidRDefault="00F43BD6" w:rsidP="00983EA2">
      <w:pPr>
        <w:pStyle w:val="ListParagraph"/>
        <w:numPr>
          <w:ilvl w:val="0"/>
          <w:numId w:val="5"/>
        </w:numPr>
        <w:tabs>
          <w:tab w:val="left" w:pos="1280"/>
          <w:tab w:val="left" w:pos="1281"/>
        </w:tabs>
        <w:spacing w:before="81" w:line="276" w:lineRule="auto"/>
        <w:ind w:right="447" w:hanging="641"/>
        <w:jc w:val="left"/>
        <w:rPr>
          <w:szCs w:val="24"/>
        </w:rPr>
      </w:pPr>
      <w:r w:rsidRPr="00983EA2">
        <w:rPr>
          <w:szCs w:val="24"/>
        </w:rPr>
        <w:t>to make grants to lend money to or guarantee the contracts of or</w:t>
      </w:r>
      <w:r w:rsidRPr="00983EA2">
        <w:rPr>
          <w:spacing w:val="-35"/>
          <w:szCs w:val="24"/>
        </w:rPr>
        <w:t xml:space="preserve"> </w:t>
      </w:r>
      <w:r w:rsidRPr="00983EA2">
        <w:rPr>
          <w:szCs w:val="24"/>
        </w:rPr>
        <w:t>otherwise assist any corporation, First Nation, society, association, partnership or individual who is engaged in activities which may usefully be carried on in conjunction with the purposes of the</w:t>
      </w:r>
      <w:r w:rsidRPr="00983EA2">
        <w:rPr>
          <w:spacing w:val="-1"/>
          <w:szCs w:val="24"/>
        </w:rPr>
        <w:t xml:space="preserve"> </w:t>
      </w:r>
      <w:r w:rsidRPr="00983EA2">
        <w:rPr>
          <w:szCs w:val="24"/>
        </w:rPr>
        <w:t>Society;</w:t>
      </w:r>
    </w:p>
    <w:p w14:paraId="556DEB85" w14:textId="77777777" w:rsidR="002167C5" w:rsidRPr="00983EA2" w:rsidRDefault="002167C5" w:rsidP="00983EA2">
      <w:pPr>
        <w:pStyle w:val="BodyText"/>
      </w:pPr>
    </w:p>
    <w:p w14:paraId="556DEB86" w14:textId="77777777" w:rsidR="002167C5" w:rsidRPr="00983EA2" w:rsidRDefault="00F43BD6" w:rsidP="00983EA2">
      <w:pPr>
        <w:pStyle w:val="ListParagraph"/>
        <w:numPr>
          <w:ilvl w:val="0"/>
          <w:numId w:val="5"/>
        </w:numPr>
        <w:tabs>
          <w:tab w:val="left" w:pos="1280"/>
          <w:tab w:val="left" w:pos="1281"/>
        </w:tabs>
        <w:ind w:hanging="575"/>
        <w:jc w:val="left"/>
        <w:rPr>
          <w:szCs w:val="24"/>
        </w:rPr>
      </w:pPr>
      <w:r w:rsidRPr="00983EA2">
        <w:rPr>
          <w:szCs w:val="24"/>
        </w:rPr>
        <w:t>to carry on a business that is incidental to the purposes of the</w:t>
      </w:r>
      <w:r w:rsidRPr="00983EA2">
        <w:rPr>
          <w:spacing w:val="-18"/>
          <w:szCs w:val="24"/>
        </w:rPr>
        <w:t xml:space="preserve"> </w:t>
      </w:r>
      <w:r w:rsidRPr="00983EA2">
        <w:rPr>
          <w:szCs w:val="24"/>
        </w:rPr>
        <w:t>Society;</w:t>
      </w:r>
    </w:p>
    <w:p w14:paraId="556DEB87" w14:textId="77777777" w:rsidR="002167C5" w:rsidRPr="00983EA2" w:rsidRDefault="002167C5" w:rsidP="00983EA2">
      <w:pPr>
        <w:pStyle w:val="BodyText"/>
      </w:pPr>
    </w:p>
    <w:p w14:paraId="556DEB88" w14:textId="1B0C8C59" w:rsidR="002167C5" w:rsidRPr="00983EA2" w:rsidRDefault="00F43BD6" w:rsidP="00983EA2">
      <w:pPr>
        <w:pStyle w:val="ListParagraph"/>
        <w:numPr>
          <w:ilvl w:val="0"/>
          <w:numId w:val="5"/>
        </w:numPr>
        <w:tabs>
          <w:tab w:val="left" w:pos="1280"/>
          <w:tab w:val="left" w:pos="1281"/>
        </w:tabs>
        <w:spacing w:before="1" w:line="276" w:lineRule="auto"/>
        <w:ind w:right="190" w:hanging="720"/>
        <w:jc w:val="left"/>
        <w:rPr>
          <w:szCs w:val="24"/>
        </w:rPr>
      </w:pPr>
      <w:r w:rsidRPr="00983EA2">
        <w:rPr>
          <w:szCs w:val="24"/>
        </w:rPr>
        <w:t>to acquire or take by purchase, lease, license, permit or other agreement</w:t>
      </w:r>
      <w:r w:rsidRPr="00983EA2">
        <w:rPr>
          <w:spacing w:val="-34"/>
          <w:szCs w:val="24"/>
        </w:rPr>
        <w:t xml:space="preserve"> </w:t>
      </w:r>
      <w:r w:rsidR="002607AB">
        <w:rPr>
          <w:spacing w:val="-34"/>
          <w:szCs w:val="24"/>
        </w:rPr>
        <w:t xml:space="preserve">on </w:t>
      </w:r>
      <w:r w:rsidRPr="00983EA2">
        <w:rPr>
          <w:szCs w:val="24"/>
        </w:rPr>
        <w:t>real and personal</w:t>
      </w:r>
      <w:r w:rsidRPr="00983EA2">
        <w:rPr>
          <w:spacing w:val="-4"/>
          <w:szCs w:val="24"/>
        </w:rPr>
        <w:t xml:space="preserve"> </w:t>
      </w:r>
      <w:r w:rsidRPr="00983EA2">
        <w:rPr>
          <w:szCs w:val="24"/>
        </w:rPr>
        <w:t>property;</w:t>
      </w:r>
    </w:p>
    <w:p w14:paraId="556DEB89" w14:textId="77777777" w:rsidR="002167C5" w:rsidRPr="00983EA2" w:rsidRDefault="002167C5" w:rsidP="00983EA2">
      <w:pPr>
        <w:pStyle w:val="BodyText"/>
      </w:pPr>
    </w:p>
    <w:p w14:paraId="556DEB8A" w14:textId="77777777" w:rsidR="002167C5" w:rsidRPr="00983EA2" w:rsidRDefault="00F43BD6" w:rsidP="00983EA2">
      <w:pPr>
        <w:pStyle w:val="ListParagraph"/>
        <w:numPr>
          <w:ilvl w:val="0"/>
          <w:numId w:val="5"/>
        </w:numPr>
        <w:tabs>
          <w:tab w:val="left" w:pos="1280"/>
          <w:tab w:val="left" w:pos="1281"/>
        </w:tabs>
        <w:spacing w:line="278" w:lineRule="auto"/>
        <w:ind w:right="375"/>
        <w:jc w:val="left"/>
        <w:rPr>
          <w:szCs w:val="24"/>
        </w:rPr>
      </w:pPr>
      <w:r w:rsidRPr="00983EA2">
        <w:rPr>
          <w:szCs w:val="24"/>
        </w:rPr>
        <w:t>to grant and receive mortgages, pledges, charges and other</w:t>
      </w:r>
      <w:r w:rsidRPr="00983EA2">
        <w:rPr>
          <w:spacing w:val="-29"/>
          <w:szCs w:val="24"/>
        </w:rPr>
        <w:t xml:space="preserve"> </w:t>
      </w:r>
      <w:r w:rsidRPr="00983EA2">
        <w:rPr>
          <w:szCs w:val="24"/>
        </w:rPr>
        <w:t>encumbrances on real or personal property of the</w:t>
      </w:r>
      <w:r w:rsidRPr="00983EA2">
        <w:rPr>
          <w:spacing w:val="-10"/>
          <w:szCs w:val="24"/>
        </w:rPr>
        <w:t xml:space="preserve"> </w:t>
      </w:r>
      <w:r w:rsidRPr="00983EA2">
        <w:rPr>
          <w:szCs w:val="24"/>
        </w:rPr>
        <w:t>Society;</w:t>
      </w:r>
    </w:p>
    <w:p w14:paraId="556DEB8B" w14:textId="77777777" w:rsidR="002167C5" w:rsidRPr="00983EA2" w:rsidRDefault="002167C5" w:rsidP="00983EA2">
      <w:pPr>
        <w:pStyle w:val="BodyText"/>
      </w:pPr>
    </w:p>
    <w:p w14:paraId="556DEB8C" w14:textId="36BBACA2" w:rsidR="002167C5" w:rsidRPr="00983EA2" w:rsidRDefault="00F43BD6" w:rsidP="00983EA2">
      <w:pPr>
        <w:pStyle w:val="ListParagraph"/>
        <w:numPr>
          <w:ilvl w:val="0"/>
          <w:numId w:val="5"/>
        </w:numPr>
        <w:tabs>
          <w:tab w:val="left" w:pos="1280"/>
          <w:tab w:val="left" w:pos="1281"/>
        </w:tabs>
        <w:spacing w:line="276" w:lineRule="auto"/>
        <w:ind w:right="538"/>
        <w:jc w:val="left"/>
        <w:rPr>
          <w:szCs w:val="24"/>
        </w:rPr>
      </w:pPr>
      <w:r w:rsidRPr="00983EA2">
        <w:rPr>
          <w:szCs w:val="24"/>
        </w:rPr>
        <w:t>to operate and maintain a bank account for the sole benefit of the</w:t>
      </w:r>
      <w:r w:rsidRPr="00983EA2">
        <w:rPr>
          <w:spacing w:val="-32"/>
          <w:szCs w:val="24"/>
        </w:rPr>
        <w:t xml:space="preserve"> </w:t>
      </w:r>
      <w:r w:rsidRPr="00983EA2">
        <w:rPr>
          <w:szCs w:val="24"/>
        </w:rPr>
        <w:t>Society; and</w:t>
      </w:r>
    </w:p>
    <w:p w14:paraId="556DEB8D" w14:textId="77777777" w:rsidR="002167C5" w:rsidRPr="00983EA2" w:rsidRDefault="002167C5" w:rsidP="00983EA2">
      <w:pPr>
        <w:pStyle w:val="BodyText"/>
      </w:pPr>
    </w:p>
    <w:p w14:paraId="556DEB8E" w14:textId="77777777" w:rsidR="002167C5" w:rsidRPr="00983EA2" w:rsidRDefault="00F43BD6" w:rsidP="00983EA2">
      <w:pPr>
        <w:pStyle w:val="ListParagraph"/>
        <w:numPr>
          <w:ilvl w:val="0"/>
          <w:numId w:val="5"/>
        </w:numPr>
        <w:tabs>
          <w:tab w:val="left" w:pos="1280"/>
          <w:tab w:val="left" w:pos="1281"/>
        </w:tabs>
        <w:spacing w:line="276" w:lineRule="auto"/>
        <w:ind w:right="695"/>
        <w:jc w:val="left"/>
        <w:rPr>
          <w:szCs w:val="24"/>
        </w:rPr>
      </w:pPr>
      <w:r w:rsidRPr="00983EA2">
        <w:rPr>
          <w:szCs w:val="24"/>
        </w:rPr>
        <w:t>to do all such things as are incidental or ancillary to the attainment of</w:t>
      </w:r>
      <w:r w:rsidRPr="00983EA2">
        <w:rPr>
          <w:spacing w:val="-32"/>
          <w:szCs w:val="24"/>
        </w:rPr>
        <w:t xml:space="preserve"> </w:t>
      </w:r>
      <w:r w:rsidRPr="00983EA2">
        <w:rPr>
          <w:szCs w:val="24"/>
        </w:rPr>
        <w:t>the Society's</w:t>
      </w:r>
      <w:r w:rsidRPr="00983EA2">
        <w:rPr>
          <w:spacing w:val="-4"/>
          <w:szCs w:val="24"/>
        </w:rPr>
        <w:t xml:space="preserve"> </w:t>
      </w:r>
      <w:r w:rsidRPr="00983EA2">
        <w:rPr>
          <w:szCs w:val="24"/>
        </w:rPr>
        <w:t>purposes.</w:t>
      </w:r>
    </w:p>
    <w:p w14:paraId="556DEB8F" w14:textId="77777777" w:rsidR="002167C5" w:rsidRPr="00983EA2" w:rsidRDefault="002167C5" w:rsidP="00983EA2">
      <w:pPr>
        <w:pStyle w:val="BodyText"/>
      </w:pPr>
    </w:p>
    <w:p w14:paraId="73581DD8" w14:textId="77777777" w:rsidR="00ED1AE2" w:rsidRPr="00983EA2" w:rsidRDefault="00ED1AE2" w:rsidP="00983EA2">
      <w:pPr>
        <w:pStyle w:val="Heading1"/>
        <w:spacing w:before="1"/>
        <w:ind w:left="0"/>
      </w:pPr>
      <w:r w:rsidRPr="00983EA2">
        <w:t>THE DESIGNATION PROCESS</w:t>
      </w:r>
    </w:p>
    <w:p w14:paraId="167DDE9C" w14:textId="77777777" w:rsidR="00ED1AE2" w:rsidRPr="00983EA2" w:rsidRDefault="00ED1AE2" w:rsidP="00983EA2">
      <w:pPr>
        <w:rPr>
          <w:szCs w:val="24"/>
        </w:rPr>
      </w:pPr>
    </w:p>
    <w:p w14:paraId="75D1B2F4" w14:textId="5C490213" w:rsidR="00ED1AE2" w:rsidRPr="00983EA2" w:rsidRDefault="00ED1AE2" w:rsidP="00983EA2">
      <w:pPr>
        <w:pStyle w:val="BodyText"/>
        <w:spacing w:line="276" w:lineRule="auto"/>
        <w:ind w:right="104"/>
      </w:pPr>
      <w:r w:rsidRPr="00983EA2">
        <w:t>A designation vote is conducted under the rules set out in Sections 37 to 41 of the Indian Act and under the process and requirements set out in the Indian Referendum Regulations, which includes setting out who is entitled to vote at the designation. You may contact the Electoral Officer listed below to determine if you are on the Electors’ List and the Electoral Officer can add or remove electors from the list in compliance with the legislation.</w:t>
      </w:r>
    </w:p>
    <w:p w14:paraId="08CB21E5" w14:textId="77777777" w:rsidR="00ED1AE2" w:rsidRPr="00983EA2" w:rsidRDefault="00ED1AE2" w:rsidP="00983EA2">
      <w:pPr>
        <w:pStyle w:val="BodyText"/>
        <w:spacing w:line="276" w:lineRule="auto"/>
        <w:ind w:left="200" w:right="104"/>
      </w:pPr>
    </w:p>
    <w:p w14:paraId="73E00D5A" w14:textId="669AF79B" w:rsidR="00ED1AE2" w:rsidRDefault="00ED1AE2" w:rsidP="00983EA2">
      <w:pPr>
        <w:pStyle w:val="BodyText"/>
        <w:spacing w:line="276" w:lineRule="auto"/>
        <w:ind w:right="104"/>
      </w:pPr>
      <w:r w:rsidRPr="00983EA2">
        <w:t>Voters who live off-reserve are entitled to vote.</w:t>
      </w:r>
      <w:r w:rsidR="00673D51" w:rsidRPr="00983EA2">
        <w:t xml:space="preserve"> </w:t>
      </w:r>
      <w:r w:rsidRPr="00983EA2">
        <w:t>Information packages (containing information about the designation and a mail-in ballot) are sent to each eligible off-reserve voter for whom an address is known.</w:t>
      </w:r>
    </w:p>
    <w:p w14:paraId="5F03E51E" w14:textId="77777777" w:rsidR="005E0ADD" w:rsidRDefault="005E0ADD" w:rsidP="00983EA2">
      <w:pPr>
        <w:pStyle w:val="BodyText"/>
        <w:spacing w:line="276" w:lineRule="auto"/>
        <w:ind w:right="104"/>
      </w:pPr>
    </w:p>
    <w:p w14:paraId="556DEB93" w14:textId="77777777" w:rsidR="002167C5" w:rsidRPr="00983EA2" w:rsidRDefault="002167C5" w:rsidP="00983EA2">
      <w:pPr>
        <w:pStyle w:val="BodyText"/>
      </w:pPr>
    </w:p>
    <w:p w14:paraId="556DEB94" w14:textId="77777777" w:rsidR="002167C5" w:rsidRPr="00983EA2" w:rsidRDefault="00F43BD6" w:rsidP="00983EA2">
      <w:pPr>
        <w:pStyle w:val="Heading1"/>
        <w:ind w:left="0"/>
      </w:pPr>
      <w:r w:rsidRPr="00983EA2">
        <w:t>INFORMATION MEETING</w:t>
      </w:r>
    </w:p>
    <w:p w14:paraId="556DEB95" w14:textId="77777777" w:rsidR="002167C5" w:rsidRPr="00983EA2" w:rsidRDefault="002167C5" w:rsidP="00983EA2">
      <w:pPr>
        <w:pStyle w:val="BodyText"/>
      </w:pPr>
    </w:p>
    <w:p w14:paraId="556DEB96" w14:textId="06C6B32F" w:rsidR="002167C5" w:rsidRPr="00983EA2" w:rsidRDefault="00F43BD6" w:rsidP="00983EA2">
      <w:pPr>
        <w:spacing w:before="92"/>
        <w:rPr>
          <w:b/>
          <w:szCs w:val="24"/>
        </w:rPr>
      </w:pPr>
      <w:r w:rsidRPr="00983EA2">
        <w:rPr>
          <w:b/>
          <w:szCs w:val="24"/>
          <w:u w:val="thick"/>
        </w:rPr>
        <w:t>INFORMATION MEETING:</w:t>
      </w:r>
      <w:r w:rsidRPr="00983EA2">
        <w:rPr>
          <w:b/>
          <w:szCs w:val="24"/>
        </w:rPr>
        <w:t xml:space="preserve"> </w:t>
      </w:r>
      <w:r w:rsidR="00411210" w:rsidRPr="00983EA2">
        <w:rPr>
          <w:b/>
          <w:szCs w:val="24"/>
        </w:rPr>
        <w:t>October 8</w:t>
      </w:r>
      <w:r w:rsidR="00F036E9" w:rsidRPr="00983EA2">
        <w:rPr>
          <w:b/>
          <w:szCs w:val="24"/>
        </w:rPr>
        <w:t>, 2025</w:t>
      </w:r>
      <w:r w:rsidR="00ED1AE2" w:rsidRPr="00983EA2">
        <w:rPr>
          <w:b/>
          <w:szCs w:val="24"/>
        </w:rPr>
        <w:t xml:space="preserve"> </w:t>
      </w:r>
      <w:r w:rsidR="00801D57" w:rsidRPr="00983EA2">
        <w:rPr>
          <w:b/>
          <w:szCs w:val="24"/>
        </w:rPr>
        <w:t>/</w:t>
      </w:r>
      <w:r w:rsidR="00411210" w:rsidRPr="00983EA2">
        <w:rPr>
          <w:b/>
          <w:szCs w:val="24"/>
        </w:rPr>
        <w:t xml:space="preserve"> 5:00pm to 9:00pm</w:t>
      </w:r>
      <w:r w:rsidR="00ED1AE2" w:rsidRPr="00983EA2">
        <w:rPr>
          <w:b/>
          <w:szCs w:val="24"/>
        </w:rPr>
        <w:t xml:space="preserve"> </w:t>
      </w:r>
      <w:r w:rsidR="00801D57" w:rsidRPr="00983EA2">
        <w:rPr>
          <w:b/>
          <w:szCs w:val="24"/>
        </w:rPr>
        <w:t>/</w:t>
      </w:r>
      <w:r w:rsidR="00411210" w:rsidRPr="00983EA2">
        <w:rPr>
          <w:b/>
          <w:szCs w:val="24"/>
        </w:rPr>
        <w:t xml:space="preserve"> </w:t>
      </w:r>
      <w:r w:rsidR="00801D57" w:rsidRPr="00983EA2">
        <w:rPr>
          <w:b/>
          <w:szCs w:val="24"/>
        </w:rPr>
        <w:t>Kispiox Community Hall</w:t>
      </w:r>
    </w:p>
    <w:p w14:paraId="556DEB97" w14:textId="77777777" w:rsidR="002167C5" w:rsidRPr="00983EA2" w:rsidRDefault="002167C5" w:rsidP="00983EA2">
      <w:pPr>
        <w:pStyle w:val="BodyText"/>
      </w:pPr>
    </w:p>
    <w:p w14:paraId="556DEB98" w14:textId="693D735B" w:rsidR="002167C5" w:rsidRPr="00983EA2" w:rsidRDefault="00F43BD6" w:rsidP="00983EA2">
      <w:pPr>
        <w:pStyle w:val="BodyText"/>
        <w:spacing w:before="92"/>
        <w:ind w:right="108"/>
      </w:pPr>
      <w:r w:rsidRPr="00983EA2">
        <w:t xml:space="preserve">An information meeting for Members will be held </w:t>
      </w:r>
      <w:r w:rsidR="00D4705B" w:rsidRPr="00983EA2">
        <w:t xml:space="preserve">on </w:t>
      </w:r>
      <w:r w:rsidR="00411210" w:rsidRPr="00983EA2">
        <w:t>October 8</w:t>
      </w:r>
      <w:r w:rsidR="00D4705B" w:rsidRPr="00983EA2">
        <w:t>, 2025</w:t>
      </w:r>
      <w:r w:rsidRPr="00983EA2">
        <w:t xml:space="preserve"> between the hours of</w:t>
      </w:r>
      <w:r w:rsidR="00C10C4D" w:rsidRPr="00983EA2">
        <w:t xml:space="preserve"> </w:t>
      </w:r>
      <w:r w:rsidR="00411210" w:rsidRPr="00983EA2">
        <w:t>5:00pm to 9:00pm</w:t>
      </w:r>
      <w:r w:rsidR="00C10C4D" w:rsidRPr="00983EA2">
        <w:t>,</w:t>
      </w:r>
      <w:r w:rsidRPr="00983EA2">
        <w:rPr>
          <w:b/>
        </w:rPr>
        <w:t xml:space="preserve"> </w:t>
      </w:r>
      <w:r w:rsidR="006B6A0A" w:rsidRPr="00983EA2">
        <w:rPr>
          <w:bCs/>
        </w:rPr>
        <w:t xml:space="preserve">at the Kispiox Community Hall, </w:t>
      </w:r>
      <w:r w:rsidR="00ED1AE2" w:rsidRPr="00983EA2">
        <w:rPr>
          <w:bCs/>
        </w:rPr>
        <w:t xml:space="preserve">as set out in the Notice of Referendum, </w:t>
      </w:r>
      <w:r w:rsidRPr="00983EA2">
        <w:t>to assist the Electors (members 18 years of age or older on voting day) in making an informed decision on the</w:t>
      </w:r>
      <w:r w:rsidRPr="00983EA2">
        <w:rPr>
          <w:spacing w:val="-17"/>
        </w:rPr>
        <w:t xml:space="preserve"> </w:t>
      </w:r>
      <w:r w:rsidRPr="00983EA2">
        <w:t>designation.</w:t>
      </w:r>
    </w:p>
    <w:p w14:paraId="556DEB99" w14:textId="77777777" w:rsidR="002167C5" w:rsidRPr="00983EA2" w:rsidRDefault="002167C5" w:rsidP="00983EA2">
      <w:pPr>
        <w:pStyle w:val="BodyText"/>
      </w:pPr>
    </w:p>
    <w:p w14:paraId="556DEB9A" w14:textId="77777777" w:rsidR="002167C5" w:rsidRPr="00983EA2" w:rsidRDefault="00F43BD6" w:rsidP="00983EA2">
      <w:pPr>
        <w:pStyle w:val="Heading1"/>
        <w:ind w:left="0"/>
      </w:pPr>
      <w:r w:rsidRPr="00983EA2">
        <w:t>REFERENDUM VOTE</w:t>
      </w:r>
    </w:p>
    <w:p w14:paraId="556DEB9B" w14:textId="77777777" w:rsidR="002167C5" w:rsidRPr="00983EA2" w:rsidRDefault="002167C5" w:rsidP="00983EA2">
      <w:pPr>
        <w:pStyle w:val="BodyText"/>
      </w:pPr>
    </w:p>
    <w:p w14:paraId="556DEB9C" w14:textId="17C041D4" w:rsidR="002167C5" w:rsidRPr="00983EA2" w:rsidRDefault="00F43BD6" w:rsidP="00983EA2">
      <w:pPr>
        <w:spacing w:before="92"/>
        <w:rPr>
          <w:bCs/>
          <w:szCs w:val="24"/>
        </w:rPr>
      </w:pPr>
      <w:r w:rsidRPr="00983EA2">
        <w:rPr>
          <w:b/>
          <w:szCs w:val="24"/>
          <w:u w:val="thick"/>
        </w:rPr>
        <w:t>DATE OF REFERENDUM VOTE</w:t>
      </w:r>
      <w:r w:rsidRPr="00983EA2">
        <w:rPr>
          <w:b/>
          <w:szCs w:val="24"/>
        </w:rPr>
        <w:t xml:space="preserve">: </w:t>
      </w:r>
      <w:r w:rsidR="006B6A0A" w:rsidRPr="00983EA2">
        <w:rPr>
          <w:b/>
          <w:szCs w:val="24"/>
        </w:rPr>
        <w:t>October 22, 2025</w:t>
      </w:r>
      <w:r w:rsidR="00ED1AE2" w:rsidRPr="00983EA2">
        <w:rPr>
          <w:b/>
          <w:szCs w:val="24"/>
        </w:rPr>
        <w:t xml:space="preserve"> </w:t>
      </w:r>
      <w:r w:rsidR="00801D57" w:rsidRPr="00983EA2">
        <w:rPr>
          <w:b/>
          <w:szCs w:val="24"/>
        </w:rPr>
        <w:t>/</w:t>
      </w:r>
      <w:r w:rsidR="00411210" w:rsidRPr="00983EA2">
        <w:rPr>
          <w:b/>
          <w:szCs w:val="24"/>
        </w:rPr>
        <w:t xml:space="preserve"> </w:t>
      </w:r>
      <w:r w:rsidR="007C6C00" w:rsidRPr="00983EA2">
        <w:rPr>
          <w:b/>
          <w:szCs w:val="24"/>
        </w:rPr>
        <w:t>9</w:t>
      </w:r>
      <w:r w:rsidR="00801D57" w:rsidRPr="00983EA2">
        <w:rPr>
          <w:b/>
          <w:szCs w:val="24"/>
        </w:rPr>
        <w:t>:00am to 8:00pm</w:t>
      </w:r>
      <w:r w:rsidR="00ED1AE2" w:rsidRPr="00983EA2">
        <w:rPr>
          <w:b/>
          <w:szCs w:val="24"/>
        </w:rPr>
        <w:t xml:space="preserve"> </w:t>
      </w:r>
      <w:r w:rsidR="00801D57" w:rsidRPr="00983EA2">
        <w:rPr>
          <w:b/>
          <w:szCs w:val="24"/>
        </w:rPr>
        <w:t>/</w:t>
      </w:r>
      <w:r w:rsidR="00411210" w:rsidRPr="00983EA2">
        <w:rPr>
          <w:b/>
          <w:szCs w:val="24"/>
        </w:rPr>
        <w:t xml:space="preserve"> </w:t>
      </w:r>
      <w:r w:rsidR="00801D57" w:rsidRPr="00983EA2">
        <w:rPr>
          <w:b/>
          <w:szCs w:val="24"/>
        </w:rPr>
        <w:t>Kispiox Community Hall</w:t>
      </w:r>
    </w:p>
    <w:p w14:paraId="556DEB9D" w14:textId="77777777" w:rsidR="002167C5" w:rsidRPr="00983EA2" w:rsidRDefault="002167C5" w:rsidP="00983EA2">
      <w:pPr>
        <w:pStyle w:val="BodyText"/>
      </w:pPr>
    </w:p>
    <w:p w14:paraId="556DEB9E" w14:textId="70448E27" w:rsidR="002167C5" w:rsidRPr="00983EA2" w:rsidRDefault="00F43BD6" w:rsidP="00983EA2">
      <w:pPr>
        <w:spacing w:before="93" w:after="240" w:line="276" w:lineRule="auto"/>
        <w:ind w:right="249"/>
        <w:rPr>
          <w:szCs w:val="24"/>
        </w:rPr>
      </w:pPr>
      <w:r w:rsidRPr="00983EA2">
        <w:rPr>
          <w:szCs w:val="24"/>
        </w:rPr>
        <w:t xml:space="preserve">The designation vote will be held on </w:t>
      </w:r>
      <w:r w:rsidR="006B6A0A" w:rsidRPr="00983EA2">
        <w:rPr>
          <w:szCs w:val="24"/>
        </w:rPr>
        <w:t>October 22, 2025,</w:t>
      </w:r>
      <w:r w:rsidRPr="00983EA2">
        <w:rPr>
          <w:szCs w:val="24"/>
        </w:rPr>
        <w:t xml:space="preserve"> between the hours of</w:t>
      </w:r>
      <w:r w:rsidR="006B6A0A" w:rsidRPr="00983EA2">
        <w:rPr>
          <w:szCs w:val="24"/>
        </w:rPr>
        <w:t xml:space="preserve"> </w:t>
      </w:r>
      <w:r w:rsidR="007C6C00" w:rsidRPr="00983EA2">
        <w:rPr>
          <w:szCs w:val="24"/>
        </w:rPr>
        <w:t>9</w:t>
      </w:r>
      <w:r w:rsidR="006B6A0A" w:rsidRPr="00983EA2">
        <w:rPr>
          <w:szCs w:val="24"/>
        </w:rPr>
        <w:t>:00am</w:t>
      </w:r>
      <w:r w:rsidRPr="00983EA2">
        <w:rPr>
          <w:szCs w:val="24"/>
        </w:rPr>
        <w:t xml:space="preserve"> </w:t>
      </w:r>
      <w:r w:rsidRPr="00983EA2">
        <w:rPr>
          <w:bCs/>
          <w:szCs w:val="24"/>
        </w:rPr>
        <w:t>to</w:t>
      </w:r>
      <w:r w:rsidR="006B6A0A" w:rsidRPr="00983EA2">
        <w:rPr>
          <w:bCs/>
          <w:szCs w:val="24"/>
        </w:rPr>
        <w:t xml:space="preserve"> 8:00pm, at the Kispiox Community Hall </w:t>
      </w:r>
      <w:r w:rsidRPr="00983EA2">
        <w:rPr>
          <w:szCs w:val="24"/>
        </w:rPr>
        <w:t>as set out in the Notice of Referendum.</w:t>
      </w:r>
    </w:p>
    <w:p w14:paraId="556DEBA0" w14:textId="3675AE73" w:rsidR="002167C5" w:rsidRPr="00983EA2" w:rsidRDefault="00F43BD6" w:rsidP="00983EA2">
      <w:pPr>
        <w:pStyle w:val="Heading1"/>
        <w:spacing w:before="81" w:line="552" w:lineRule="auto"/>
        <w:ind w:left="0" w:right="4306"/>
      </w:pPr>
      <w:r w:rsidRPr="00983EA2">
        <w:t>AUTHORITY OF CHIEF AND COUNCIL</w:t>
      </w:r>
    </w:p>
    <w:p w14:paraId="556DEBA1" w14:textId="64BD08AF" w:rsidR="002167C5" w:rsidRPr="00983EA2" w:rsidRDefault="00F43BD6" w:rsidP="00983EA2">
      <w:pPr>
        <w:pStyle w:val="BodyText"/>
        <w:spacing w:line="276" w:lineRule="auto"/>
        <w:ind w:right="100"/>
      </w:pPr>
      <w:r w:rsidRPr="00983EA2">
        <w:t xml:space="preserve">The Chief and Council is the elected government of Kispiox. The Chief and Council manages and administers the business of the Band. The Chief and Council pass bylaws in accordance with the </w:t>
      </w:r>
      <w:r w:rsidRPr="00983EA2">
        <w:rPr>
          <w:i/>
        </w:rPr>
        <w:t>Indian Act</w:t>
      </w:r>
      <w:r w:rsidRPr="00983EA2">
        <w:t xml:space="preserve">, approves and oversees budgets for all of the revenues and expenses of the Band, approves and may sign leases of Designated Lands </w:t>
      </w:r>
      <w:r w:rsidR="001A0DE5" w:rsidRPr="00983EA2">
        <w:t xml:space="preserve">on behalf of Kispiox </w:t>
      </w:r>
      <w:r w:rsidRPr="00983EA2">
        <w:t>which the Minister proposes</w:t>
      </w:r>
      <w:r w:rsidR="001A0DE5" w:rsidRPr="00983EA2">
        <w:t xml:space="preserve"> may sign on behalf of Canada</w:t>
      </w:r>
      <w:r w:rsidRPr="00983EA2">
        <w:t>.</w:t>
      </w:r>
    </w:p>
    <w:p w14:paraId="556DEBA2" w14:textId="77777777" w:rsidR="002167C5" w:rsidRPr="00983EA2" w:rsidRDefault="002167C5" w:rsidP="00983EA2">
      <w:pPr>
        <w:pStyle w:val="BodyText"/>
      </w:pPr>
    </w:p>
    <w:p w14:paraId="72101D21" w14:textId="77777777" w:rsidR="001A0DE5" w:rsidRPr="00983EA2" w:rsidRDefault="001A0DE5" w:rsidP="00983EA2">
      <w:pPr>
        <w:pStyle w:val="BodyText"/>
        <w:spacing w:before="93"/>
      </w:pPr>
      <w:r w:rsidRPr="00983EA2">
        <w:t>Council expects that Kispiox will benefit from the proposed designation as follows:</w:t>
      </w:r>
    </w:p>
    <w:p w14:paraId="6F3A7FAF" w14:textId="77777777" w:rsidR="001A0DE5" w:rsidRPr="00983EA2" w:rsidRDefault="001A0DE5" w:rsidP="00983EA2">
      <w:pPr>
        <w:pStyle w:val="BodyText"/>
      </w:pPr>
    </w:p>
    <w:p w14:paraId="4E1B3C5B" w14:textId="5DBE74FB" w:rsidR="00F50FD6" w:rsidRPr="00983EA2" w:rsidRDefault="001A0DE5" w:rsidP="00983EA2">
      <w:pPr>
        <w:pStyle w:val="ListParagraph"/>
        <w:numPr>
          <w:ilvl w:val="0"/>
          <w:numId w:val="3"/>
        </w:numPr>
        <w:tabs>
          <w:tab w:val="left" w:pos="920"/>
          <w:tab w:val="left" w:pos="921"/>
        </w:tabs>
        <w:spacing w:line="276" w:lineRule="auto"/>
        <w:ind w:right="285"/>
        <w:rPr>
          <w:szCs w:val="24"/>
        </w:rPr>
      </w:pPr>
      <w:r w:rsidRPr="00983EA2">
        <w:rPr>
          <w:szCs w:val="24"/>
        </w:rPr>
        <w:t xml:space="preserve">The designation will enable needed social supports that will allow Gitxsan children (including Kispiox children) and non-Kispiox children in care to return home, </w:t>
      </w:r>
      <w:r w:rsidR="00195745">
        <w:rPr>
          <w:szCs w:val="24"/>
        </w:rPr>
        <w:t xml:space="preserve">and </w:t>
      </w:r>
      <w:r w:rsidRPr="00983EA2">
        <w:rPr>
          <w:szCs w:val="24"/>
        </w:rPr>
        <w:t>provid</w:t>
      </w:r>
      <w:r w:rsidR="00195745">
        <w:rPr>
          <w:szCs w:val="24"/>
        </w:rPr>
        <w:t>e</w:t>
      </w:r>
      <w:r w:rsidRPr="00983EA2">
        <w:rPr>
          <w:szCs w:val="24"/>
        </w:rPr>
        <w:t xml:space="preserve"> them</w:t>
      </w:r>
      <w:r w:rsidR="00195745">
        <w:rPr>
          <w:szCs w:val="24"/>
        </w:rPr>
        <w:t xml:space="preserve"> with</w:t>
      </w:r>
      <w:r w:rsidRPr="00983EA2">
        <w:rPr>
          <w:szCs w:val="24"/>
        </w:rPr>
        <w:t xml:space="preserve"> housing and supports required for them to return home.</w:t>
      </w:r>
      <w:r w:rsidRPr="00983EA2">
        <w:rPr>
          <w:spacing w:val="-35"/>
          <w:szCs w:val="24"/>
        </w:rPr>
        <w:t xml:space="preserve"> </w:t>
      </w:r>
      <w:r w:rsidRPr="00983EA2">
        <w:rPr>
          <w:szCs w:val="24"/>
        </w:rPr>
        <w:t>It will also provide housing and supports for youth aging-out-of-care so that they may remain in the community and safe housing and support for single parents and children fleeing</w:t>
      </w:r>
      <w:r w:rsidRPr="00983EA2">
        <w:rPr>
          <w:spacing w:val="-2"/>
          <w:szCs w:val="24"/>
        </w:rPr>
        <w:t xml:space="preserve"> </w:t>
      </w:r>
      <w:r w:rsidRPr="00983EA2">
        <w:rPr>
          <w:szCs w:val="24"/>
        </w:rPr>
        <w:t>violence.</w:t>
      </w:r>
      <w:r w:rsidR="00983EA2" w:rsidRPr="00983EA2">
        <w:rPr>
          <w:szCs w:val="24"/>
        </w:rPr>
        <w:t xml:space="preserve"> </w:t>
      </w:r>
      <w:r w:rsidRPr="00983EA2">
        <w:rPr>
          <w:szCs w:val="24"/>
        </w:rPr>
        <w:t>It is anticipated that the development of the Designated Lands will create jobs, which may create sustainable employment for qualified Kispiox</w:t>
      </w:r>
      <w:r w:rsidRPr="00983EA2">
        <w:rPr>
          <w:spacing w:val="-14"/>
          <w:szCs w:val="24"/>
        </w:rPr>
        <w:t xml:space="preserve"> </w:t>
      </w:r>
      <w:r w:rsidRPr="00983EA2">
        <w:rPr>
          <w:szCs w:val="24"/>
        </w:rPr>
        <w:t>members</w:t>
      </w:r>
      <w:r w:rsidR="00983EA2" w:rsidRPr="00983EA2">
        <w:rPr>
          <w:szCs w:val="24"/>
        </w:rPr>
        <w:t>.</w:t>
      </w:r>
    </w:p>
    <w:p w14:paraId="61F04EF5" w14:textId="77777777" w:rsidR="001A0DE5" w:rsidRPr="00983EA2" w:rsidRDefault="001A0DE5" w:rsidP="00983EA2">
      <w:pPr>
        <w:pStyle w:val="BodyText"/>
        <w:spacing w:before="1" w:line="276" w:lineRule="auto"/>
        <w:ind w:left="200"/>
      </w:pPr>
    </w:p>
    <w:p w14:paraId="556DEBA3" w14:textId="5292A3A5" w:rsidR="002167C5" w:rsidRPr="00983EA2" w:rsidRDefault="00F50FD6" w:rsidP="00983EA2">
      <w:pPr>
        <w:pStyle w:val="BodyText"/>
        <w:spacing w:before="1" w:line="276" w:lineRule="auto"/>
      </w:pPr>
      <w:r w:rsidRPr="00983EA2">
        <w:t xml:space="preserve">Chief and Council </w:t>
      </w:r>
      <w:r w:rsidR="001A0DE5" w:rsidRPr="00983EA2">
        <w:t>has passed a Band Coun</w:t>
      </w:r>
      <w:r w:rsidR="00983EA2" w:rsidRPr="00983EA2">
        <w:t>cil</w:t>
      </w:r>
      <w:r w:rsidR="001A0DE5" w:rsidRPr="00983EA2">
        <w:t xml:space="preserve"> Resolution supporting the Longhouse</w:t>
      </w:r>
      <w:r w:rsidR="00983EA2" w:rsidRPr="00983EA2">
        <w:t>.</w:t>
      </w:r>
    </w:p>
    <w:p w14:paraId="4E0250F2" w14:textId="77777777" w:rsidR="00126226" w:rsidRPr="00983EA2" w:rsidRDefault="00126226" w:rsidP="00983EA2">
      <w:pPr>
        <w:pStyle w:val="BodyText"/>
      </w:pPr>
    </w:p>
    <w:p w14:paraId="556DEBA6" w14:textId="62099132" w:rsidR="002167C5" w:rsidRPr="00983EA2" w:rsidRDefault="00F43BD6" w:rsidP="00983EA2">
      <w:pPr>
        <w:pStyle w:val="BodyText"/>
        <w:ind w:right="158"/>
      </w:pPr>
      <w:r w:rsidRPr="00983EA2">
        <w:t xml:space="preserve">By a successful designation vote, you will be authorizing the </w:t>
      </w:r>
      <w:r w:rsidR="00673D51" w:rsidRPr="00983EA2">
        <w:t xml:space="preserve">Approved </w:t>
      </w:r>
      <w:r w:rsidRPr="00983EA2">
        <w:t xml:space="preserve">Project to proceed (as set out in section 3 of the designation) and authorizing Chief and Council to determine which Future Projects may proceed (also as set out in section 3 of the designation) without any requirement under the designation for further approval by electors. This means that Chief and Council will determine, among other matters, which of the </w:t>
      </w:r>
      <w:r w:rsidR="006E267C" w:rsidRPr="00983EA2">
        <w:t>D</w:t>
      </w:r>
      <w:r w:rsidRPr="00983EA2">
        <w:t xml:space="preserve">esignated </w:t>
      </w:r>
      <w:r w:rsidR="006E267C" w:rsidRPr="00983EA2">
        <w:t>L</w:t>
      </w:r>
      <w:r w:rsidRPr="00983EA2">
        <w:t xml:space="preserve">ands will be used for which particular purposes, the tenant who will lease the lands, the term of the lease, and </w:t>
      </w:r>
      <w:r w:rsidR="00673D51" w:rsidRPr="00983EA2">
        <w:t>will ensure the rent paid will be in accordance with section 5 of the designation</w:t>
      </w:r>
      <w:r w:rsidRPr="00983EA2">
        <w:t>. With Kispiox’s advisors, Chief and Council will negotiate the lease terms with Canada and the tenant.</w:t>
      </w:r>
    </w:p>
    <w:p w14:paraId="556DEBA7" w14:textId="77777777" w:rsidR="002167C5" w:rsidRPr="00983EA2" w:rsidRDefault="002167C5" w:rsidP="00983EA2">
      <w:pPr>
        <w:pStyle w:val="BodyText"/>
      </w:pPr>
    </w:p>
    <w:p w14:paraId="556DEBB9" w14:textId="77777777" w:rsidR="002167C5" w:rsidRPr="00983EA2" w:rsidRDefault="00F43BD6" w:rsidP="00983EA2">
      <w:pPr>
        <w:pStyle w:val="Heading1"/>
        <w:ind w:left="0"/>
      </w:pPr>
      <w:r w:rsidRPr="00983EA2">
        <w:rPr>
          <w:u w:val="thick"/>
        </w:rPr>
        <w:t>Ministerial Powers</w:t>
      </w:r>
    </w:p>
    <w:p w14:paraId="556DEBBA" w14:textId="77777777" w:rsidR="002167C5" w:rsidRPr="00983EA2" w:rsidRDefault="002167C5" w:rsidP="00983EA2">
      <w:pPr>
        <w:pStyle w:val="BodyText"/>
      </w:pPr>
    </w:p>
    <w:p w14:paraId="556DEBBB" w14:textId="73EF17EC" w:rsidR="002167C5" w:rsidRPr="00983EA2" w:rsidRDefault="003F0649" w:rsidP="00983EA2">
      <w:pPr>
        <w:pStyle w:val="BodyText"/>
        <w:spacing w:before="92" w:line="276" w:lineRule="auto"/>
        <w:ind w:right="114"/>
      </w:pPr>
      <w:r w:rsidRPr="00983EA2">
        <w:t xml:space="preserve">A lease on the Designated Lands is a </w:t>
      </w:r>
      <w:r w:rsidR="00983EA2" w:rsidRPr="00983EA2">
        <w:t>mortgageable</w:t>
      </w:r>
      <w:r w:rsidRPr="00983EA2">
        <w:t xml:space="preserve"> interest and the</w:t>
      </w:r>
      <w:r w:rsidR="00F43BD6" w:rsidRPr="00983EA2">
        <w:t xml:space="preserve"> tenant </w:t>
      </w:r>
      <w:r w:rsidR="00983EA2" w:rsidRPr="00983EA2">
        <w:t>may mortgage</w:t>
      </w:r>
      <w:r w:rsidR="00F43BD6" w:rsidRPr="00983EA2">
        <w:t xml:space="preserve"> its lease and let others use the Designated Lands under subleases (on terms set out in the lease). As leases come with special risks to lenders and subtenants, the Minister is allowed to enter into non-disturbance agreements with them. Non-disturbance agreements give the lender or subtenant certain rights in certain circumstances to stay on the Designated Lands if the lease with the tenant is cancelled.</w:t>
      </w:r>
    </w:p>
    <w:p w14:paraId="556DEBBC" w14:textId="77777777" w:rsidR="002167C5" w:rsidRPr="00983EA2" w:rsidRDefault="002167C5" w:rsidP="00983EA2">
      <w:pPr>
        <w:pStyle w:val="BodyText"/>
      </w:pPr>
    </w:p>
    <w:p w14:paraId="556DEBBE" w14:textId="5E630D5A" w:rsidR="002167C5" w:rsidRPr="00983EA2" w:rsidRDefault="00F43BD6" w:rsidP="00983EA2">
      <w:pPr>
        <w:pStyle w:val="BodyText"/>
        <w:spacing w:before="1" w:line="276" w:lineRule="auto"/>
        <w:ind w:right="207"/>
      </w:pPr>
      <w:r w:rsidRPr="00983EA2">
        <w:t>The Minister may also grant or issue easements, permits and licenses of occupation that might be required for the construction or ongoing operation of the Project or Future Projects. An example would be a permit or easement to a utility company to provide services to the Designated Lands.</w:t>
      </w:r>
    </w:p>
    <w:p w14:paraId="556DEC0E" w14:textId="77777777" w:rsidR="002167C5" w:rsidRPr="00983EA2" w:rsidRDefault="002167C5" w:rsidP="00983EA2">
      <w:pPr>
        <w:pStyle w:val="BodyText"/>
      </w:pPr>
    </w:p>
    <w:p w14:paraId="556DEC0F" w14:textId="77777777" w:rsidR="002167C5" w:rsidRPr="00983EA2" w:rsidRDefault="00F43BD6" w:rsidP="00983EA2">
      <w:pPr>
        <w:pStyle w:val="Heading1"/>
        <w:ind w:left="0"/>
      </w:pPr>
      <w:r w:rsidRPr="00983EA2">
        <w:rPr>
          <w:u w:val="thick"/>
        </w:rPr>
        <w:t>Legal Requirements of Surrender via Land Designation</w:t>
      </w:r>
    </w:p>
    <w:p w14:paraId="556DEC10" w14:textId="77777777" w:rsidR="002167C5" w:rsidRPr="00983EA2" w:rsidRDefault="002167C5" w:rsidP="00983EA2">
      <w:pPr>
        <w:pStyle w:val="BodyText"/>
      </w:pPr>
    </w:p>
    <w:p w14:paraId="556DEC11" w14:textId="01BCADCB" w:rsidR="002167C5" w:rsidRPr="00983EA2" w:rsidRDefault="00F43BD6" w:rsidP="00983EA2">
      <w:pPr>
        <w:pStyle w:val="BodyText"/>
        <w:spacing w:before="93" w:line="276" w:lineRule="auto"/>
        <w:ind w:right="460"/>
      </w:pPr>
      <w:r w:rsidRPr="00983EA2">
        <w:t xml:space="preserve">The legal requirement for a designation can be found in ss. 38 and 39.1 of the </w:t>
      </w:r>
      <w:r w:rsidRPr="00983EA2">
        <w:rPr>
          <w:i/>
        </w:rPr>
        <w:t xml:space="preserve">Indian Act </w:t>
      </w:r>
      <w:r w:rsidRPr="00983EA2">
        <w:t>and provide as follows:</w:t>
      </w:r>
    </w:p>
    <w:p w14:paraId="556DEC12" w14:textId="77777777" w:rsidR="002167C5" w:rsidRPr="00983EA2" w:rsidRDefault="002167C5" w:rsidP="00983EA2">
      <w:pPr>
        <w:pStyle w:val="BodyText"/>
      </w:pPr>
    </w:p>
    <w:p w14:paraId="556DEC13" w14:textId="77777777" w:rsidR="002167C5" w:rsidRPr="00983EA2" w:rsidRDefault="00F43BD6" w:rsidP="00983EA2">
      <w:pPr>
        <w:pStyle w:val="BodyText"/>
        <w:spacing w:line="276" w:lineRule="auto"/>
        <w:ind w:left="200" w:right="201"/>
      </w:pPr>
      <w:r w:rsidRPr="00983EA2">
        <w:rPr>
          <w:b/>
        </w:rPr>
        <w:t xml:space="preserve">38(2) </w:t>
      </w:r>
      <w:r w:rsidRPr="00983EA2">
        <w:t>A band may, conditionally or unconditionally, designate, by way of a surrender to Her Majesty that is not absolute, any right or interest of the band and its members in all or part of a reserve, for the purpose of it being leased or a right or interest therein being granted.</w:t>
      </w:r>
    </w:p>
    <w:p w14:paraId="556DEC14" w14:textId="77777777" w:rsidR="002167C5" w:rsidRPr="00983EA2" w:rsidRDefault="002167C5" w:rsidP="00983EA2">
      <w:pPr>
        <w:pStyle w:val="BodyText"/>
      </w:pPr>
    </w:p>
    <w:p w14:paraId="556DEC15" w14:textId="77777777" w:rsidR="002167C5" w:rsidRPr="00983EA2" w:rsidRDefault="00F43BD6" w:rsidP="00983EA2">
      <w:pPr>
        <w:pStyle w:val="ListParagraph"/>
        <w:numPr>
          <w:ilvl w:val="1"/>
          <w:numId w:val="2"/>
        </w:numPr>
        <w:tabs>
          <w:tab w:val="left" w:pos="736"/>
        </w:tabs>
        <w:spacing w:line="276" w:lineRule="auto"/>
        <w:ind w:right="403" w:firstLine="0"/>
        <w:rPr>
          <w:szCs w:val="24"/>
        </w:rPr>
      </w:pPr>
      <w:r w:rsidRPr="00983EA2">
        <w:rPr>
          <w:szCs w:val="24"/>
        </w:rPr>
        <w:t>Conditions – designation – A designation is valid if it is made to Her Majesty, is assented to by a majority of the Electors of the band voting at a referendum held in accordance with the regulations, is recommended to the Minister by the council of</w:t>
      </w:r>
      <w:r w:rsidRPr="00983EA2">
        <w:rPr>
          <w:spacing w:val="-41"/>
          <w:szCs w:val="24"/>
        </w:rPr>
        <w:t xml:space="preserve"> </w:t>
      </w:r>
      <w:r w:rsidRPr="00983EA2">
        <w:rPr>
          <w:szCs w:val="24"/>
        </w:rPr>
        <w:t>the band and is accepted by the</w:t>
      </w:r>
      <w:r w:rsidRPr="00983EA2">
        <w:rPr>
          <w:spacing w:val="-5"/>
          <w:szCs w:val="24"/>
        </w:rPr>
        <w:t xml:space="preserve"> </w:t>
      </w:r>
      <w:r w:rsidRPr="00983EA2">
        <w:rPr>
          <w:szCs w:val="24"/>
        </w:rPr>
        <w:t>Minister.</w:t>
      </w:r>
    </w:p>
    <w:p w14:paraId="556DEC16" w14:textId="77777777" w:rsidR="002167C5" w:rsidRPr="00983EA2" w:rsidRDefault="002167C5" w:rsidP="00983EA2">
      <w:pPr>
        <w:pStyle w:val="BodyText"/>
      </w:pPr>
    </w:p>
    <w:p w14:paraId="556DEC17" w14:textId="4CF27F8A" w:rsidR="002167C5" w:rsidRPr="00983EA2" w:rsidRDefault="00F43BD6" w:rsidP="00983EA2">
      <w:pPr>
        <w:pStyle w:val="Heading1"/>
        <w:spacing w:before="1"/>
        <w:ind w:left="0"/>
      </w:pPr>
      <w:r w:rsidRPr="00983EA2">
        <w:rPr>
          <w:u w:val="thick"/>
        </w:rPr>
        <w:t>Summary of Designation Process</w:t>
      </w:r>
    </w:p>
    <w:p w14:paraId="556DEC18" w14:textId="0E139C97" w:rsidR="002167C5" w:rsidRPr="00983EA2" w:rsidRDefault="002167C5" w:rsidP="00983EA2">
      <w:pPr>
        <w:pStyle w:val="BodyText"/>
      </w:pPr>
    </w:p>
    <w:p w14:paraId="556DEC1E" w14:textId="77777777" w:rsidR="002167C5" w:rsidRPr="00983EA2" w:rsidRDefault="00F43BD6" w:rsidP="00983EA2">
      <w:pPr>
        <w:rPr>
          <w:i/>
          <w:szCs w:val="24"/>
        </w:rPr>
      </w:pPr>
      <w:r w:rsidRPr="00983EA2">
        <w:rPr>
          <w:i/>
          <w:szCs w:val="24"/>
        </w:rPr>
        <w:t>What is a Designation Vote?</w:t>
      </w:r>
    </w:p>
    <w:p w14:paraId="556DEC1F" w14:textId="77777777" w:rsidR="002167C5" w:rsidRPr="00983EA2" w:rsidRDefault="002167C5" w:rsidP="00983EA2">
      <w:pPr>
        <w:pStyle w:val="BodyText"/>
      </w:pPr>
    </w:p>
    <w:p w14:paraId="556DEC20" w14:textId="77777777" w:rsidR="002167C5" w:rsidRPr="00983EA2" w:rsidRDefault="00F43BD6" w:rsidP="00983EA2">
      <w:pPr>
        <w:pStyle w:val="BodyText"/>
        <w:spacing w:before="1" w:line="276" w:lineRule="auto"/>
        <w:ind w:right="129"/>
      </w:pPr>
      <w:r w:rsidRPr="00983EA2">
        <w:t xml:space="preserve">A designation vote is conducted under the rules set out in Sections 37 to 41 of the </w:t>
      </w:r>
      <w:r w:rsidRPr="00983EA2">
        <w:rPr>
          <w:i/>
        </w:rPr>
        <w:t xml:space="preserve">Indian Act </w:t>
      </w:r>
      <w:r w:rsidRPr="00983EA2">
        <w:t xml:space="preserve">and under the process and requirements set out in the </w:t>
      </w:r>
      <w:r w:rsidRPr="00983EA2">
        <w:rPr>
          <w:i/>
        </w:rPr>
        <w:t>Indian Referendum Regulations</w:t>
      </w:r>
      <w:r w:rsidRPr="00983EA2">
        <w:t>, which includes setting out who is entitled to vote at the designation. You may contact the Band Administration Office to determine if you are on the Electors’ List and the Electoral Officer can add or remove Electors from the list in compliance with the legislation.</w:t>
      </w:r>
    </w:p>
    <w:p w14:paraId="6BAC4A5B" w14:textId="77777777" w:rsidR="009A54B6" w:rsidRPr="00983EA2" w:rsidRDefault="009A54B6" w:rsidP="00983EA2">
      <w:pPr>
        <w:pStyle w:val="BodyText"/>
      </w:pPr>
    </w:p>
    <w:p w14:paraId="556DEC22" w14:textId="77777777" w:rsidR="002167C5" w:rsidRPr="00983EA2" w:rsidRDefault="00F43BD6" w:rsidP="00983EA2">
      <w:pPr>
        <w:spacing w:before="81"/>
        <w:rPr>
          <w:i/>
          <w:szCs w:val="24"/>
        </w:rPr>
      </w:pPr>
      <w:r w:rsidRPr="00983EA2">
        <w:rPr>
          <w:i/>
          <w:szCs w:val="24"/>
        </w:rPr>
        <w:t>What is the role of Kispiox Electors?</w:t>
      </w:r>
    </w:p>
    <w:p w14:paraId="556DEC23" w14:textId="77777777" w:rsidR="002167C5" w:rsidRPr="00983EA2" w:rsidRDefault="002167C5" w:rsidP="00983EA2">
      <w:pPr>
        <w:pStyle w:val="BodyText"/>
      </w:pPr>
    </w:p>
    <w:p w14:paraId="556DEC24" w14:textId="77777777" w:rsidR="002167C5" w:rsidRPr="00983EA2" w:rsidRDefault="00F43BD6" w:rsidP="00983EA2">
      <w:pPr>
        <w:pStyle w:val="BodyText"/>
        <w:spacing w:line="276" w:lineRule="auto"/>
        <w:ind w:right="208"/>
      </w:pPr>
      <w:r w:rsidRPr="00983EA2">
        <w:t>Before any designation vote, Kispiox’s Electors are provided (through this Information Document and the materials included in the Referendum Notice and mail-out packages to off-reserve Electors) with information about the designation process and any proposed projects or developments for the Designated Lands.</w:t>
      </w:r>
    </w:p>
    <w:p w14:paraId="556DEC25" w14:textId="77777777" w:rsidR="002167C5" w:rsidRPr="00983EA2" w:rsidRDefault="002167C5" w:rsidP="00983EA2">
      <w:pPr>
        <w:pStyle w:val="BodyText"/>
      </w:pPr>
    </w:p>
    <w:p w14:paraId="556DEC26" w14:textId="17B123F2" w:rsidR="002167C5" w:rsidRPr="00983EA2" w:rsidRDefault="00F43BD6" w:rsidP="00983EA2">
      <w:pPr>
        <w:spacing w:before="1"/>
        <w:rPr>
          <w:i/>
          <w:szCs w:val="24"/>
        </w:rPr>
      </w:pPr>
      <w:r w:rsidRPr="00983EA2">
        <w:rPr>
          <w:i/>
          <w:szCs w:val="24"/>
        </w:rPr>
        <w:t>What is an Information Meeting?</w:t>
      </w:r>
    </w:p>
    <w:p w14:paraId="556DEC27" w14:textId="77777777" w:rsidR="002167C5" w:rsidRPr="00983EA2" w:rsidRDefault="002167C5" w:rsidP="00983EA2">
      <w:pPr>
        <w:pStyle w:val="BodyText"/>
      </w:pPr>
    </w:p>
    <w:p w14:paraId="556DEC28" w14:textId="77777777" w:rsidR="002167C5" w:rsidRPr="00983EA2" w:rsidRDefault="00F43BD6" w:rsidP="00983EA2">
      <w:pPr>
        <w:pStyle w:val="BodyText"/>
        <w:spacing w:line="276" w:lineRule="auto"/>
      </w:pPr>
      <w:r w:rsidRPr="00983EA2">
        <w:t>At an information meeting, the Electors may ask questions about the proposed designation so that they can make informed decisions about voting for or against the designation.</w:t>
      </w:r>
    </w:p>
    <w:p w14:paraId="556DEC29" w14:textId="77777777" w:rsidR="002167C5" w:rsidRPr="00983EA2" w:rsidRDefault="002167C5" w:rsidP="00983EA2">
      <w:pPr>
        <w:pStyle w:val="BodyText"/>
      </w:pPr>
    </w:p>
    <w:p w14:paraId="556DEC2A" w14:textId="77777777" w:rsidR="002167C5" w:rsidRPr="00983EA2" w:rsidRDefault="00F43BD6" w:rsidP="00983EA2">
      <w:pPr>
        <w:pStyle w:val="BodyText"/>
        <w:spacing w:line="276" w:lineRule="auto"/>
      </w:pPr>
      <w:r w:rsidRPr="00983EA2">
        <w:t xml:space="preserve">For a designation to succeed, a majority of those eligible Electors who participate in the designation vote must vote in </w:t>
      </w:r>
      <w:proofErr w:type="spellStart"/>
      <w:r w:rsidRPr="00983EA2">
        <w:t>favour</w:t>
      </w:r>
      <w:proofErr w:type="spellEnd"/>
      <w:r w:rsidRPr="00983EA2">
        <w:t xml:space="preserve"> of it. For example, if one hundred (100) members participate in the vote, 51 of those Members must vote “yes” to approve the designation. Electors who live off-reserve are entitled and encouraged to vote as well. Information packages are sent to each eligible off-Reserve elector for whom an address is known.</w:t>
      </w:r>
    </w:p>
    <w:p w14:paraId="556DEC2B" w14:textId="77777777" w:rsidR="002167C5" w:rsidRPr="00983EA2" w:rsidRDefault="00F43BD6" w:rsidP="00983EA2">
      <w:pPr>
        <w:pStyle w:val="BodyText"/>
        <w:spacing w:line="276" w:lineRule="exact"/>
        <w:ind w:left="200"/>
      </w:pPr>
      <w:r w:rsidRPr="00983EA2">
        <w:t>These packages contain information about the designation and a mail-in ballot.</w:t>
      </w:r>
    </w:p>
    <w:p w14:paraId="556DEC2C" w14:textId="77777777" w:rsidR="002167C5" w:rsidRPr="00983EA2" w:rsidRDefault="002167C5" w:rsidP="00983EA2">
      <w:pPr>
        <w:pStyle w:val="BodyText"/>
      </w:pPr>
    </w:p>
    <w:p w14:paraId="556DEC2D" w14:textId="77777777" w:rsidR="002167C5" w:rsidRPr="00983EA2" w:rsidRDefault="00F43BD6" w:rsidP="00983EA2">
      <w:pPr>
        <w:pStyle w:val="Heading1"/>
        <w:ind w:left="0"/>
      </w:pPr>
      <w:r w:rsidRPr="00983EA2">
        <w:t>THE BALLOT QUESTION</w:t>
      </w:r>
    </w:p>
    <w:p w14:paraId="556DEC2E" w14:textId="77777777" w:rsidR="002167C5" w:rsidRPr="00983EA2" w:rsidRDefault="002167C5" w:rsidP="00983EA2">
      <w:pPr>
        <w:pStyle w:val="BodyText"/>
      </w:pPr>
    </w:p>
    <w:p w14:paraId="556DEC2F" w14:textId="77777777" w:rsidR="002167C5" w:rsidRPr="00983EA2" w:rsidRDefault="00F43BD6" w:rsidP="00983EA2">
      <w:pPr>
        <w:pStyle w:val="BodyText"/>
        <w:spacing w:before="1" w:line="276" w:lineRule="auto"/>
        <w:ind w:right="634"/>
      </w:pPr>
      <w:r w:rsidRPr="00983EA2">
        <w:t>The question for the Designation, to be submitted to the Electors of the Band at the Referendum vote, is as follows:</w:t>
      </w:r>
    </w:p>
    <w:p w14:paraId="556DEC30" w14:textId="77777777" w:rsidR="002167C5" w:rsidRPr="00983EA2" w:rsidRDefault="002167C5" w:rsidP="00983EA2">
      <w:pPr>
        <w:pStyle w:val="BodyText"/>
      </w:pPr>
    </w:p>
    <w:p w14:paraId="556DEC31" w14:textId="3BD972EA" w:rsidR="002167C5" w:rsidRPr="00983EA2" w:rsidRDefault="00F43BD6" w:rsidP="00983EA2">
      <w:pPr>
        <w:pStyle w:val="BodyText"/>
        <w:spacing w:before="1" w:line="276" w:lineRule="auto"/>
        <w:ind w:left="920" w:right="812"/>
      </w:pPr>
      <w:r w:rsidRPr="00983EA2">
        <w:t xml:space="preserve">“Are you in </w:t>
      </w:r>
      <w:proofErr w:type="spellStart"/>
      <w:r w:rsidRPr="00983EA2">
        <w:t>favour</w:t>
      </w:r>
      <w:proofErr w:type="spellEnd"/>
      <w:r w:rsidRPr="00983EA2">
        <w:t xml:space="preserve"> of, and do you approve of, the Designation of Lot 78</w:t>
      </w:r>
      <w:r w:rsidR="005E0ADD">
        <w:t>,</w:t>
      </w:r>
      <w:r w:rsidRPr="00983EA2">
        <w:t xml:space="preserve"> for</w:t>
      </w:r>
      <w:r w:rsidRPr="00983EA2">
        <w:rPr>
          <w:spacing w:val="-9"/>
        </w:rPr>
        <w:t xml:space="preserve"> </w:t>
      </w:r>
      <w:r w:rsidRPr="00983EA2">
        <w:t xml:space="preserve">the purposes set out in Annex </w:t>
      </w:r>
      <w:r w:rsidR="005E0ADD">
        <w:t>“</w:t>
      </w:r>
      <w:r w:rsidRPr="00983EA2">
        <w:t>A</w:t>
      </w:r>
      <w:r w:rsidR="005E0ADD">
        <w:t>”</w:t>
      </w:r>
      <w:r w:rsidRPr="00983EA2">
        <w:t xml:space="preserve"> to the Notice of Referendum signed by the Electoral Officer and dated </w:t>
      </w:r>
      <w:r w:rsidR="005E0ADD">
        <w:t>September 5</w:t>
      </w:r>
      <w:r w:rsidR="000E1E1B" w:rsidRPr="000E1E1B">
        <w:rPr>
          <w:vertAlign w:val="superscript"/>
        </w:rPr>
        <w:t>th</w:t>
      </w:r>
      <w:r w:rsidR="005E0ADD">
        <w:t>, 2025</w:t>
      </w:r>
      <w:r w:rsidRPr="00983EA2">
        <w:t>?”</w:t>
      </w:r>
    </w:p>
    <w:p w14:paraId="2A9B270E" w14:textId="77777777" w:rsidR="00BA0C00" w:rsidRDefault="00BA0C00" w:rsidP="00983EA2">
      <w:pPr>
        <w:pStyle w:val="Heading1"/>
        <w:spacing w:before="1"/>
        <w:ind w:left="0"/>
      </w:pPr>
    </w:p>
    <w:p w14:paraId="556DEC33" w14:textId="3CA04761" w:rsidR="002167C5" w:rsidRPr="00983EA2" w:rsidRDefault="00F43BD6" w:rsidP="00983EA2">
      <w:pPr>
        <w:pStyle w:val="Heading1"/>
        <w:spacing w:before="1"/>
        <w:ind w:left="0"/>
      </w:pPr>
      <w:r w:rsidRPr="00983EA2">
        <w:t>THE VOTERS LIST</w:t>
      </w:r>
    </w:p>
    <w:p w14:paraId="556DEC34" w14:textId="77777777" w:rsidR="002167C5" w:rsidRPr="00983EA2" w:rsidRDefault="002167C5" w:rsidP="00983EA2">
      <w:pPr>
        <w:pStyle w:val="BodyText"/>
      </w:pPr>
    </w:p>
    <w:p w14:paraId="55F12FB9" w14:textId="24C762E2" w:rsidR="00855C8C" w:rsidRDefault="00F43BD6" w:rsidP="00983EA2">
      <w:pPr>
        <w:pStyle w:val="BodyText"/>
        <w:spacing w:line="276" w:lineRule="auto"/>
        <w:ind w:right="62"/>
      </w:pPr>
      <w:r w:rsidRPr="00983EA2">
        <w:t xml:space="preserve">Before the Information Meeting, a Voters List will be posted at the Band Office </w:t>
      </w:r>
      <w:r w:rsidR="00A32942" w:rsidRPr="00983EA2">
        <w:t>and on</w:t>
      </w:r>
      <w:r w:rsidRPr="00983EA2">
        <w:t xml:space="preserve"> other </w:t>
      </w:r>
      <w:r w:rsidR="00561A85" w:rsidRPr="00983EA2">
        <w:t>noticeboards</w:t>
      </w:r>
      <w:r w:rsidRPr="00983EA2">
        <w:t xml:space="preserve"> located on the Reserve, as determined by the Chief and Council or the Electoral Officer. If there is any member of Kispiox not on the Voters List and the member believes that he or she should be on the Voters List, he or she should notify the Electoral Officer or any deputy electoral officer. This also applies if there is a name on the Voters List that any Kispiox member believes should not be on the Voters List.</w:t>
      </w:r>
    </w:p>
    <w:p w14:paraId="6A59998F" w14:textId="77777777" w:rsidR="00BA0C00" w:rsidRDefault="00BA0C00" w:rsidP="00983EA2">
      <w:pPr>
        <w:pStyle w:val="BodyText"/>
        <w:spacing w:line="276" w:lineRule="auto"/>
        <w:ind w:right="62"/>
      </w:pPr>
    </w:p>
    <w:p w14:paraId="62DEC2E2" w14:textId="77777777" w:rsidR="00D87FD0" w:rsidRPr="00983EA2" w:rsidRDefault="00D87FD0" w:rsidP="00983EA2">
      <w:pPr>
        <w:pStyle w:val="BodyText"/>
        <w:spacing w:line="276" w:lineRule="auto"/>
        <w:ind w:right="62"/>
      </w:pPr>
    </w:p>
    <w:p w14:paraId="556DEC37" w14:textId="77777777" w:rsidR="002167C5" w:rsidRPr="00983EA2" w:rsidRDefault="00F43BD6" w:rsidP="00983EA2">
      <w:pPr>
        <w:pStyle w:val="BodyText"/>
      </w:pPr>
      <w:r w:rsidRPr="00983EA2">
        <w:t>To be eligible to vote, you must:</w:t>
      </w:r>
    </w:p>
    <w:p w14:paraId="556DEC38" w14:textId="77777777" w:rsidR="002167C5" w:rsidRPr="00983EA2" w:rsidRDefault="002167C5" w:rsidP="00983EA2">
      <w:pPr>
        <w:pStyle w:val="BodyText"/>
      </w:pPr>
    </w:p>
    <w:p w14:paraId="556DEC3B" w14:textId="5AEEB77C" w:rsidR="002167C5" w:rsidRPr="00983EA2" w:rsidRDefault="00F43BD6" w:rsidP="00983EA2">
      <w:pPr>
        <w:pStyle w:val="ListParagraph"/>
        <w:numPr>
          <w:ilvl w:val="2"/>
          <w:numId w:val="2"/>
        </w:numPr>
        <w:tabs>
          <w:tab w:val="left" w:pos="1640"/>
          <w:tab w:val="left" w:pos="1641"/>
        </w:tabs>
        <w:spacing w:before="9"/>
        <w:ind w:hanging="721"/>
        <w:rPr>
          <w:szCs w:val="24"/>
        </w:rPr>
      </w:pPr>
      <w:r w:rsidRPr="00983EA2">
        <w:rPr>
          <w:szCs w:val="24"/>
        </w:rPr>
        <w:t>be a member of the</w:t>
      </w:r>
      <w:r w:rsidRPr="00983EA2">
        <w:rPr>
          <w:spacing w:val="1"/>
          <w:szCs w:val="24"/>
        </w:rPr>
        <w:t xml:space="preserve"> </w:t>
      </w:r>
      <w:r w:rsidRPr="00983EA2">
        <w:rPr>
          <w:szCs w:val="24"/>
        </w:rPr>
        <w:t>Band;</w:t>
      </w:r>
    </w:p>
    <w:p w14:paraId="6B0573BA" w14:textId="77777777" w:rsidR="009A54B6" w:rsidRPr="00983EA2" w:rsidRDefault="009A54B6" w:rsidP="00983EA2">
      <w:pPr>
        <w:pStyle w:val="BodyText"/>
      </w:pPr>
    </w:p>
    <w:p w14:paraId="1E57D938" w14:textId="4D239C2F" w:rsidR="009A54B6" w:rsidRPr="00983EA2" w:rsidRDefault="00F43BD6" w:rsidP="00983EA2">
      <w:pPr>
        <w:pStyle w:val="ListParagraph"/>
        <w:numPr>
          <w:ilvl w:val="2"/>
          <w:numId w:val="2"/>
        </w:numPr>
        <w:tabs>
          <w:tab w:val="left" w:pos="1640"/>
          <w:tab w:val="left" w:pos="1641"/>
        </w:tabs>
        <w:spacing w:before="93"/>
        <w:ind w:right="503"/>
        <w:rPr>
          <w:szCs w:val="24"/>
        </w:rPr>
      </w:pPr>
      <w:r w:rsidRPr="00983EA2">
        <w:rPr>
          <w:szCs w:val="24"/>
        </w:rPr>
        <w:t>be at least 18 years of age on the date of the Referendum (on</w:t>
      </w:r>
      <w:r w:rsidR="00586610" w:rsidRPr="00983EA2">
        <w:rPr>
          <w:szCs w:val="24"/>
        </w:rPr>
        <w:t xml:space="preserve"> October 22, 2025</w:t>
      </w:r>
      <w:r w:rsidRPr="00983EA2">
        <w:rPr>
          <w:szCs w:val="24"/>
        </w:rPr>
        <w:t>);</w:t>
      </w:r>
      <w:r w:rsidRPr="00983EA2">
        <w:rPr>
          <w:spacing w:val="-1"/>
          <w:szCs w:val="24"/>
        </w:rPr>
        <w:t xml:space="preserve"> </w:t>
      </w:r>
      <w:r w:rsidRPr="00983EA2">
        <w:rPr>
          <w:szCs w:val="24"/>
        </w:rPr>
        <w:t>and</w:t>
      </w:r>
    </w:p>
    <w:p w14:paraId="2DCA33A9" w14:textId="77777777" w:rsidR="009A54B6" w:rsidRPr="00983EA2" w:rsidRDefault="009A54B6" w:rsidP="00983EA2">
      <w:pPr>
        <w:pStyle w:val="BodyText"/>
      </w:pPr>
    </w:p>
    <w:p w14:paraId="556DEC3E" w14:textId="77777777" w:rsidR="002167C5" w:rsidRDefault="00F43BD6" w:rsidP="00983EA2">
      <w:pPr>
        <w:pStyle w:val="ListParagraph"/>
        <w:numPr>
          <w:ilvl w:val="2"/>
          <w:numId w:val="2"/>
        </w:numPr>
        <w:tabs>
          <w:tab w:val="left" w:pos="1640"/>
          <w:tab w:val="left" w:pos="1641"/>
        </w:tabs>
        <w:ind w:hanging="721"/>
        <w:rPr>
          <w:szCs w:val="24"/>
        </w:rPr>
      </w:pPr>
      <w:r w:rsidRPr="00983EA2">
        <w:rPr>
          <w:szCs w:val="24"/>
        </w:rPr>
        <w:t>not be disqualified from voting at Band</w:t>
      </w:r>
      <w:r w:rsidRPr="00983EA2">
        <w:rPr>
          <w:spacing w:val="-2"/>
          <w:szCs w:val="24"/>
        </w:rPr>
        <w:t xml:space="preserve"> </w:t>
      </w:r>
      <w:r w:rsidRPr="00983EA2">
        <w:rPr>
          <w:szCs w:val="24"/>
        </w:rPr>
        <w:t>elections.</w:t>
      </w:r>
    </w:p>
    <w:p w14:paraId="4BA6A7AC" w14:textId="77777777" w:rsidR="00BA0C00" w:rsidRPr="00BA0C00" w:rsidRDefault="00BA0C00" w:rsidP="00BA0C00">
      <w:pPr>
        <w:pStyle w:val="ListParagraph"/>
        <w:rPr>
          <w:szCs w:val="24"/>
        </w:rPr>
      </w:pPr>
    </w:p>
    <w:p w14:paraId="556DEC3F" w14:textId="77777777" w:rsidR="002167C5" w:rsidRPr="00983EA2" w:rsidRDefault="002167C5" w:rsidP="00983EA2">
      <w:pPr>
        <w:pStyle w:val="BodyText"/>
      </w:pPr>
    </w:p>
    <w:p w14:paraId="556DEC40" w14:textId="77777777" w:rsidR="002167C5" w:rsidRPr="00983EA2" w:rsidRDefault="00F43BD6" w:rsidP="00983EA2">
      <w:pPr>
        <w:pStyle w:val="BodyText"/>
      </w:pPr>
      <w:r w:rsidRPr="00983EA2">
        <w:t>The Voters List may be changed where it is demonstrated that:</w:t>
      </w:r>
    </w:p>
    <w:p w14:paraId="556DEC41" w14:textId="77777777" w:rsidR="002167C5" w:rsidRPr="00983EA2" w:rsidRDefault="002167C5" w:rsidP="00983EA2">
      <w:pPr>
        <w:pStyle w:val="BodyText"/>
      </w:pPr>
    </w:p>
    <w:p w14:paraId="556DEC42" w14:textId="0B996B2C" w:rsidR="002167C5" w:rsidRPr="00983EA2" w:rsidRDefault="00F43BD6" w:rsidP="00983EA2">
      <w:pPr>
        <w:pStyle w:val="ListParagraph"/>
        <w:numPr>
          <w:ilvl w:val="0"/>
          <w:numId w:val="1"/>
        </w:numPr>
        <w:tabs>
          <w:tab w:val="left" w:pos="1640"/>
          <w:tab w:val="left" w:pos="1641"/>
        </w:tabs>
        <w:ind w:hanging="721"/>
        <w:rPr>
          <w:szCs w:val="24"/>
        </w:rPr>
      </w:pPr>
      <w:r w:rsidRPr="00983EA2">
        <w:rPr>
          <w:szCs w:val="24"/>
        </w:rPr>
        <w:t>the name of an elector has been omitted from the Voters</w:t>
      </w:r>
      <w:r w:rsidRPr="00983EA2">
        <w:rPr>
          <w:spacing w:val="-12"/>
          <w:szCs w:val="24"/>
        </w:rPr>
        <w:t xml:space="preserve"> </w:t>
      </w:r>
      <w:r w:rsidRPr="00983EA2">
        <w:rPr>
          <w:szCs w:val="24"/>
        </w:rPr>
        <w:t>List;</w:t>
      </w:r>
    </w:p>
    <w:p w14:paraId="556DEC43" w14:textId="77777777" w:rsidR="002167C5" w:rsidRPr="00983EA2" w:rsidRDefault="002167C5" w:rsidP="00983EA2">
      <w:pPr>
        <w:pStyle w:val="BodyText"/>
      </w:pPr>
    </w:p>
    <w:p w14:paraId="556DEC44" w14:textId="77777777" w:rsidR="002167C5" w:rsidRPr="00983EA2" w:rsidRDefault="00F43BD6" w:rsidP="00983EA2">
      <w:pPr>
        <w:pStyle w:val="ListParagraph"/>
        <w:numPr>
          <w:ilvl w:val="0"/>
          <w:numId w:val="1"/>
        </w:numPr>
        <w:tabs>
          <w:tab w:val="left" w:pos="1640"/>
          <w:tab w:val="left" w:pos="1641"/>
        </w:tabs>
        <w:ind w:hanging="721"/>
        <w:rPr>
          <w:szCs w:val="24"/>
        </w:rPr>
      </w:pPr>
      <w:r w:rsidRPr="00983EA2">
        <w:rPr>
          <w:szCs w:val="24"/>
        </w:rPr>
        <w:t>the name of an elector is incorrectly set out in the Voters List;</w:t>
      </w:r>
      <w:r w:rsidRPr="00983EA2">
        <w:rPr>
          <w:spacing w:val="-24"/>
          <w:szCs w:val="24"/>
        </w:rPr>
        <w:t xml:space="preserve"> </w:t>
      </w:r>
      <w:r w:rsidRPr="00983EA2">
        <w:rPr>
          <w:szCs w:val="24"/>
        </w:rPr>
        <w:t>or</w:t>
      </w:r>
    </w:p>
    <w:p w14:paraId="556DEC45" w14:textId="77777777" w:rsidR="002167C5" w:rsidRPr="00983EA2" w:rsidRDefault="002167C5" w:rsidP="00983EA2">
      <w:pPr>
        <w:pStyle w:val="BodyText"/>
      </w:pPr>
    </w:p>
    <w:p w14:paraId="556DEC46" w14:textId="77777777" w:rsidR="002167C5" w:rsidRDefault="00F43BD6" w:rsidP="00983EA2">
      <w:pPr>
        <w:pStyle w:val="ListParagraph"/>
        <w:numPr>
          <w:ilvl w:val="0"/>
          <w:numId w:val="1"/>
        </w:numPr>
        <w:tabs>
          <w:tab w:val="left" w:pos="1640"/>
          <w:tab w:val="left" w:pos="1641"/>
        </w:tabs>
        <w:ind w:hanging="721"/>
        <w:rPr>
          <w:szCs w:val="24"/>
        </w:rPr>
      </w:pPr>
      <w:r w:rsidRPr="00983EA2">
        <w:rPr>
          <w:szCs w:val="24"/>
        </w:rPr>
        <w:t>the name of a person not qualified to vote is included in the Voters</w:t>
      </w:r>
      <w:r w:rsidRPr="00983EA2">
        <w:rPr>
          <w:spacing w:val="-30"/>
          <w:szCs w:val="24"/>
        </w:rPr>
        <w:t xml:space="preserve"> </w:t>
      </w:r>
      <w:r w:rsidRPr="00983EA2">
        <w:rPr>
          <w:szCs w:val="24"/>
        </w:rPr>
        <w:t>List.</w:t>
      </w:r>
    </w:p>
    <w:p w14:paraId="4B5B116C" w14:textId="77777777" w:rsidR="00BA0C00" w:rsidRPr="00BA0C00" w:rsidRDefault="00BA0C00" w:rsidP="00BA0C00">
      <w:pPr>
        <w:pStyle w:val="ListParagraph"/>
        <w:rPr>
          <w:szCs w:val="24"/>
        </w:rPr>
      </w:pPr>
    </w:p>
    <w:p w14:paraId="556DEC47" w14:textId="77777777" w:rsidR="002167C5" w:rsidRPr="00983EA2" w:rsidRDefault="002167C5" w:rsidP="00983EA2">
      <w:pPr>
        <w:pStyle w:val="BodyText"/>
      </w:pPr>
    </w:p>
    <w:p w14:paraId="556DEC48" w14:textId="77777777" w:rsidR="002167C5" w:rsidRPr="00983EA2" w:rsidRDefault="00F43BD6" w:rsidP="00983EA2">
      <w:pPr>
        <w:pStyle w:val="BodyText"/>
        <w:spacing w:line="276" w:lineRule="auto"/>
        <w:ind w:right="115"/>
      </w:pPr>
      <w:r w:rsidRPr="00983EA2">
        <w:t>A person may demonstrate that the name of an elector has been omitted from, or incorrectly set out in, the Voters List by presenting to the Electoral Officer evidence from the Registrar or from the Band that the elector is on the Band List, is at least 18 years of age and is qualified to vote at Band elections. A person may demonstrate that the name of a person not qualified to vote has been included in the voters list by presenting to the electoral officer evidence that the person is not on the Band List, is not at least 18 years of age, or is not qualified to vote at Band elections.</w:t>
      </w:r>
    </w:p>
    <w:p w14:paraId="556DEC49" w14:textId="77777777" w:rsidR="002167C5" w:rsidRPr="00983EA2" w:rsidRDefault="002167C5" w:rsidP="00983EA2">
      <w:pPr>
        <w:pStyle w:val="BodyText"/>
        <w:spacing w:before="10"/>
      </w:pPr>
    </w:p>
    <w:p w14:paraId="556DEC4A" w14:textId="77777777" w:rsidR="002167C5" w:rsidRPr="00983EA2" w:rsidRDefault="00F43BD6" w:rsidP="00983EA2">
      <w:pPr>
        <w:pStyle w:val="BodyText"/>
        <w:spacing w:before="1"/>
      </w:pPr>
      <w:r w:rsidRPr="00983EA2">
        <w:t>For further information, see the document entitled “Voting and the List of Electors”</w:t>
      </w:r>
    </w:p>
    <w:p w14:paraId="556DEC4B" w14:textId="77777777" w:rsidR="002167C5" w:rsidRDefault="00F43BD6" w:rsidP="00983EA2">
      <w:pPr>
        <w:pStyle w:val="BodyText"/>
        <w:spacing w:before="41"/>
      </w:pPr>
      <w:r w:rsidRPr="00983EA2">
        <w:t>attached to the Voters List.</w:t>
      </w:r>
    </w:p>
    <w:p w14:paraId="71987E05" w14:textId="77777777" w:rsidR="00BA0C00" w:rsidRDefault="00BA0C00" w:rsidP="00983EA2">
      <w:pPr>
        <w:pStyle w:val="BodyText"/>
        <w:spacing w:before="41"/>
      </w:pPr>
    </w:p>
    <w:p w14:paraId="556DEC4D" w14:textId="7C0A63B7" w:rsidR="002167C5" w:rsidRPr="00983EA2" w:rsidRDefault="00BA0C00" w:rsidP="00983EA2">
      <w:pPr>
        <w:pStyle w:val="Heading1"/>
        <w:spacing w:before="1"/>
        <w:ind w:left="0"/>
      </w:pPr>
      <w:r>
        <w:br/>
      </w:r>
      <w:r w:rsidR="00F43BD6" w:rsidRPr="00983EA2">
        <w:t>FURTHER INFORMATION</w:t>
      </w:r>
    </w:p>
    <w:p w14:paraId="556DEC4E" w14:textId="77777777" w:rsidR="002167C5" w:rsidRPr="00983EA2" w:rsidRDefault="002167C5" w:rsidP="00983EA2">
      <w:pPr>
        <w:pStyle w:val="BodyText"/>
      </w:pPr>
    </w:p>
    <w:p w14:paraId="556DEC4F" w14:textId="77777777" w:rsidR="002167C5" w:rsidRPr="00983EA2" w:rsidRDefault="00F43BD6" w:rsidP="00983EA2">
      <w:pPr>
        <w:rPr>
          <w:b/>
          <w:szCs w:val="24"/>
        </w:rPr>
      </w:pPr>
      <w:r w:rsidRPr="00983EA2">
        <w:rPr>
          <w:b/>
          <w:szCs w:val="24"/>
          <w:u w:val="thick"/>
        </w:rPr>
        <w:t>Kispiox:</w:t>
      </w:r>
    </w:p>
    <w:p w14:paraId="556DEC51" w14:textId="77777777" w:rsidR="002167C5" w:rsidRPr="00983EA2" w:rsidRDefault="002167C5" w:rsidP="00983EA2">
      <w:pPr>
        <w:pStyle w:val="BodyText"/>
        <w:spacing w:before="9"/>
        <w:rPr>
          <w:b/>
        </w:rPr>
      </w:pPr>
    </w:p>
    <w:tbl>
      <w:tblPr>
        <w:tblW w:w="0" w:type="auto"/>
        <w:tblInd w:w="115" w:type="dxa"/>
        <w:tblLayout w:type="fixed"/>
        <w:tblCellMar>
          <w:left w:w="0" w:type="dxa"/>
          <w:right w:w="0" w:type="dxa"/>
        </w:tblCellMar>
        <w:tblLook w:val="01E0" w:firstRow="1" w:lastRow="1" w:firstColumn="1" w:lastColumn="1" w:noHBand="0" w:noVBand="0"/>
      </w:tblPr>
      <w:tblGrid>
        <w:gridCol w:w="4425"/>
        <w:gridCol w:w="4465"/>
      </w:tblGrid>
      <w:tr w:rsidR="002167C5" w:rsidRPr="00983EA2" w14:paraId="556DEC56" w14:textId="77777777">
        <w:trPr>
          <w:trHeight w:val="1372"/>
        </w:trPr>
        <w:tc>
          <w:tcPr>
            <w:tcW w:w="4425" w:type="dxa"/>
          </w:tcPr>
          <w:p w14:paraId="556DEC52" w14:textId="77777777" w:rsidR="002167C5" w:rsidRPr="00983EA2" w:rsidRDefault="00F43BD6" w:rsidP="00983EA2">
            <w:pPr>
              <w:pStyle w:val="TableParagraph"/>
              <w:ind w:left="0" w:right="159"/>
              <w:rPr>
                <w:szCs w:val="24"/>
              </w:rPr>
            </w:pPr>
            <w:r w:rsidRPr="00983EA2">
              <w:rPr>
                <w:szCs w:val="24"/>
              </w:rPr>
              <w:t xml:space="preserve">Blanka Jecminkova, Band Manager Email: </w:t>
            </w:r>
            <w:hyperlink r:id="rId11">
              <w:r w:rsidRPr="00983EA2">
                <w:rPr>
                  <w:color w:val="0000FF"/>
                  <w:szCs w:val="24"/>
                </w:rPr>
                <w:t>bandmanager@kispioxband.ca</w:t>
              </w:r>
            </w:hyperlink>
            <w:r w:rsidRPr="00983EA2">
              <w:rPr>
                <w:color w:val="0000FF"/>
                <w:szCs w:val="24"/>
              </w:rPr>
              <w:t xml:space="preserve"> </w:t>
            </w:r>
            <w:r w:rsidRPr="00983EA2">
              <w:rPr>
                <w:szCs w:val="24"/>
              </w:rPr>
              <w:t>Phone: 250-842-5248 ext. 1030</w:t>
            </w:r>
          </w:p>
        </w:tc>
        <w:tc>
          <w:tcPr>
            <w:tcW w:w="4465" w:type="dxa"/>
          </w:tcPr>
          <w:p w14:paraId="556DEC53" w14:textId="77777777" w:rsidR="002167C5" w:rsidRPr="00983EA2" w:rsidRDefault="00F43BD6" w:rsidP="00983EA2">
            <w:pPr>
              <w:pStyle w:val="TableParagraph"/>
              <w:ind w:right="197"/>
              <w:rPr>
                <w:szCs w:val="24"/>
              </w:rPr>
            </w:pPr>
            <w:r w:rsidRPr="00983EA2">
              <w:rPr>
                <w:szCs w:val="24"/>
              </w:rPr>
              <w:t>Band Administration Office Address: 1336 Kispiox Valley Road, Kispiox BC, V0J</w:t>
            </w:r>
            <w:r w:rsidRPr="00983EA2">
              <w:rPr>
                <w:spacing w:val="-5"/>
                <w:szCs w:val="24"/>
              </w:rPr>
              <w:t xml:space="preserve"> </w:t>
            </w:r>
            <w:r w:rsidRPr="00983EA2">
              <w:rPr>
                <w:szCs w:val="24"/>
              </w:rPr>
              <w:t>1Y4</w:t>
            </w:r>
          </w:p>
          <w:p w14:paraId="556DEC54" w14:textId="77777777" w:rsidR="002167C5" w:rsidRPr="00983EA2" w:rsidRDefault="00F43BD6" w:rsidP="00983EA2">
            <w:pPr>
              <w:pStyle w:val="TableParagraph"/>
              <w:rPr>
                <w:szCs w:val="24"/>
              </w:rPr>
            </w:pPr>
            <w:r w:rsidRPr="00983EA2">
              <w:rPr>
                <w:szCs w:val="24"/>
              </w:rPr>
              <w:t>Phone: 250-842-5248</w:t>
            </w:r>
          </w:p>
          <w:p w14:paraId="556DEC55" w14:textId="00F17710" w:rsidR="002167C5" w:rsidRPr="00983EA2" w:rsidRDefault="00A32942" w:rsidP="00983EA2">
            <w:pPr>
              <w:pStyle w:val="TableParagraph"/>
              <w:spacing w:line="256" w:lineRule="exact"/>
              <w:rPr>
                <w:szCs w:val="24"/>
              </w:rPr>
            </w:pPr>
            <w:r w:rsidRPr="00983EA2">
              <w:rPr>
                <w:szCs w:val="24"/>
              </w:rPr>
              <w:t>Email:</w:t>
            </w:r>
            <w:r w:rsidR="00F43BD6" w:rsidRPr="00983EA2">
              <w:rPr>
                <w:szCs w:val="24"/>
              </w:rPr>
              <w:t xml:space="preserve"> </w:t>
            </w:r>
            <w:hyperlink r:id="rId12">
              <w:r w:rsidR="00F43BD6" w:rsidRPr="00983EA2">
                <w:rPr>
                  <w:szCs w:val="24"/>
                </w:rPr>
                <w:t>info@kispioxband.ca</w:t>
              </w:r>
            </w:hyperlink>
          </w:p>
        </w:tc>
      </w:tr>
    </w:tbl>
    <w:p w14:paraId="4208B2F8" w14:textId="77777777" w:rsidR="00D87FD0" w:rsidRDefault="00D87FD0" w:rsidP="00983EA2">
      <w:pPr>
        <w:spacing w:before="1"/>
        <w:rPr>
          <w:b/>
          <w:szCs w:val="24"/>
          <w:u w:val="thick"/>
        </w:rPr>
      </w:pPr>
    </w:p>
    <w:p w14:paraId="556DEC58" w14:textId="16E749D8" w:rsidR="002167C5" w:rsidRPr="00983EA2" w:rsidRDefault="00F43BD6" w:rsidP="00983EA2">
      <w:pPr>
        <w:spacing w:before="1"/>
        <w:rPr>
          <w:b/>
          <w:szCs w:val="24"/>
        </w:rPr>
      </w:pPr>
      <w:r w:rsidRPr="00983EA2">
        <w:rPr>
          <w:b/>
          <w:szCs w:val="24"/>
          <w:u w:val="thick"/>
        </w:rPr>
        <w:t>Indigenous Services Canada:</w:t>
      </w:r>
    </w:p>
    <w:p w14:paraId="556DEC59" w14:textId="77777777" w:rsidR="002167C5" w:rsidRPr="00983EA2" w:rsidRDefault="002167C5" w:rsidP="00983EA2">
      <w:pPr>
        <w:pStyle w:val="BodyText"/>
        <w:spacing w:before="8"/>
        <w:rPr>
          <w:b/>
        </w:rPr>
      </w:pPr>
    </w:p>
    <w:p w14:paraId="19C443CC" w14:textId="77777777" w:rsidR="004B0186" w:rsidRPr="00983EA2" w:rsidRDefault="00F43BD6" w:rsidP="00983EA2">
      <w:pPr>
        <w:pStyle w:val="BodyText"/>
        <w:spacing w:before="92" w:line="276" w:lineRule="auto"/>
        <w:ind w:right="3876"/>
      </w:pPr>
      <w:r w:rsidRPr="00983EA2">
        <w:t xml:space="preserve">Tanya Stelkia, Land Management &amp; Leasing Officer, Regional Operations Indigenous Services Canada Email: </w:t>
      </w:r>
      <w:hyperlink r:id="rId13">
        <w:r w:rsidRPr="00983EA2">
          <w:rPr>
            <w:color w:val="0000FF"/>
            <w:u w:val="single" w:color="0000FF"/>
          </w:rPr>
          <w:t>Tanya.Stelkia@sac-isc.gc.ca</w:t>
        </w:r>
      </w:hyperlink>
    </w:p>
    <w:p w14:paraId="556DEC5C" w14:textId="4EC5EA8F" w:rsidR="002167C5" w:rsidRPr="00983EA2" w:rsidRDefault="00F43BD6" w:rsidP="00983EA2">
      <w:pPr>
        <w:pStyle w:val="BodyText"/>
        <w:spacing w:before="92" w:line="276" w:lineRule="auto"/>
        <w:ind w:right="3876"/>
      </w:pPr>
      <w:r w:rsidRPr="00983EA2">
        <w:t>Phone: (236) 330-3829</w:t>
      </w:r>
    </w:p>
    <w:p w14:paraId="556DEC5D" w14:textId="77777777" w:rsidR="002167C5" w:rsidRPr="00983EA2" w:rsidRDefault="002167C5" w:rsidP="00983EA2">
      <w:pPr>
        <w:rPr>
          <w:szCs w:val="24"/>
        </w:rPr>
        <w:sectPr w:rsidR="002167C5" w:rsidRPr="00983EA2">
          <w:headerReference w:type="even" r:id="rId14"/>
          <w:headerReference w:type="default" r:id="rId15"/>
          <w:footerReference w:type="even" r:id="rId16"/>
          <w:footerReference w:type="default" r:id="rId17"/>
          <w:headerReference w:type="first" r:id="rId18"/>
          <w:footerReference w:type="first" r:id="rId19"/>
          <w:pgSz w:w="12240" w:h="15840"/>
          <w:pgMar w:top="1500" w:right="1340" w:bottom="1260" w:left="1240" w:header="0" w:footer="1062" w:gutter="0"/>
          <w:cols w:space="720"/>
        </w:sectPr>
      </w:pPr>
    </w:p>
    <w:p w14:paraId="556DEC5E" w14:textId="59E1B6B0" w:rsidR="002167C5" w:rsidRPr="00983EA2" w:rsidRDefault="00F43BD6" w:rsidP="00983EA2">
      <w:pPr>
        <w:pStyle w:val="Heading1"/>
        <w:spacing w:before="81"/>
        <w:ind w:left="2606" w:right="2505"/>
      </w:pPr>
      <w:r w:rsidRPr="00983EA2">
        <w:t>Appendix ‘A’</w:t>
      </w:r>
    </w:p>
    <w:p w14:paraId="556DEC5F" w14:textId="0292E578" w:rsidR="002167C5" w:rsidRPr="00983EA2" w:rsidRDefault="00E969E1" w:rsidP="00983EA2">
      <w:pPr>
        <w:spacing w:before="40"/>
        <w:ind w:left="2606" w:right="2505"/>
        <w:rPr>
          <w:b/>
          <w:szCs w:val="24"/>
        </w:rPr>
      </w:pPr>
      <w:r w:rsidRPr="00983EA2">
        <w:rPr>
          <w:noProof/>
          <w:szCs w:val="24"/>
        </w:rPr>
        <w:drawing>
          <wp:anchor distT="0" distB="0" distL="114300" distR="114300" simplePos="0" relativeHeight="251671552" behindDoc="0" locked="0" layoutInCell="1" allowOverlap="1" wp14:anchorId="5D4FFF96" wp14:editId="57A57C00">
            <wp:simplePos x="0" y="0"/>
            <wp:positionH relativeFrom="column">
              <wp:posOffset>-635000</wp:posOffset>
            </wp:positionH>
            <wp:positionV relativeFrom="paragraph">
              <wp:posOffset>456565</wp:posOffset>
            </wp:positionV>
            <wp:extent cx="7353300" cy="568896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53300" cy="5688965"/>
                    </a:xfrm>
                    <a:prstGeom prst="rect">
                      <a:avLst/>
                    </a:prstGeom>
                    <a:noFill/>
                  </pic:spPr>
                </pic:pic>
              </a:graphicData>
            </a:graphic>
            <wp14:sizeRelH relativeFrom="page">
              <wp14:pctWidth>0</wp14:pctWidth>
            </wp14:sizeRelH>
            <wp14:sizeRelV relativeFrom="page">
              <wp14:pctHeight>0</wp14:pctHeight>
            </wp14:sizeRelV>
          </wp:anchor>
        </w:drawing>
      </w:r>
      <w:r w:rsidR="00F43BD6" w:rsidRPr="00983EA2">
        <w:rPr>
          <w:b/>
          <w:szCs w:val="24"/>
        </w:rPr>
        <w:t>Map of the Proposed Designated Lands</w:t>
      </w:r>
    </w:p>
    <w:sectPr w:rsidR="002167C5" w:rsidRPr="00983EA2">
      <w:pgSz w:w="12240" w:h="15840"/>
      <w:pgMar w:top="1360" w:right="1340" w:bottom="1260" w:left="124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E643" w14:textId="77777777" w:rsidR="0094570C" w:rsidRDefault="0094570C">
      <w:r>
        <w:separator/>
      </w:r>
    </w:p>
  </w:endnote>
  <w:endnote w:type="continuationSeparator" w:id="0">
    <w:p w14:paraId="4AA648BB" w14:textId="77777777" w:rsidR="0094570C" w:rsidRDefault="0094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C26C" w14:textId="77777777" w:rsidR="00053416" w:rsidRDefault="00053416">
    <w:pPr>
      <w:pStyle w:val="Footer"/>
    </w:pPr>
  </w:p>
  <w:p w14:paraId="4254FC4E" w14:textId="007994F8" w:rsidR="00053416" w:rsidRDefault="00BA0C00">
    <w:pPr>
      <w:pStyle w:val="Footer"/>
    </w:pPr>
    <w:r>
      <w:t>GCDOCS # 140106303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9203"/>
      <w:docPartObj>
        <w:docPartGallery w:val="Page Numbers (Bottom of Page)"/>
        <w:docPartUnique/>
      </w:docPartObj>
    </w:sdtPr>
    <w:sdtEndPr>
      <w:rPr>
        <w:noProof/>
      </w:rPr>
    </w:sdtEndPr>
    <w:sdtContent>
      <w:p w14:paraId="03164F66" w14:textId="0BD4C454" w:rsidR="00053416" w:rsidRDefault="00053416">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11</w:t>
        </w:r>
      </w:p>
    </w:sdtContent>
  </w:sdt>
  <w:p w14:paraId="5624762D" w14:textId="77777777" w:rsidR="00053416" w:rsidRDefault="00053416" w:rsidP="00053416">
    <w:pPr>
      <w:pStyle w:val="Footer"/>
      <w:tabs>
        <w:tab w:val="clear" w:pos="4680"/>
        <w:tab w:val="clear" w:pos="9360"/>
        <w:tab w:val="left" w:pos="8904"/>
      </w:tabs>
    </w:pPr>
  </w:p>
  <w:p w14:paraId="556DEC6C" w14:textId="55B58A67" w:rsidR="002167C5" w:rsidRPr="00053416" w:rsidRDefault="00BA0C00" w:rsidP="00053416">
    <w:pPr>
      <w:pStyle w:val="Footer"/>
      <w:tabs>
        <w:tab w:val="clear" w:pos="4680"/>
        <w:tab w:val="clear" w:pos="9360"/>
        <w:tab w:val="left" w:pos="8904"/>
      </w:tabs>
    </w:pPr>
    <w:r>
      <w:t>GCDOCS # 140106303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C624" w14:textId="77777777" w:rsidR="00053416" w:rsidRDefault="00053416">
    <w:pPr>
      <w:pStyle w:val="Footer"/>
    </w:pPr>
  </w:p>
  <w:p w14:paraId="17C0EB4F" w14:textId="5C20A5B7" w:rsidR="00053416" w:rsidRDefault="00BA0C00">
    <w:pPr>
      <w:pStyle w:val="Footer"/>
    </w:pPr>
    <w:r>
      <w:t>GCDOCS # 140106303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3FEC" w14:textId="77777777" w:rsidR="0094570C" w:rsidRDefault="0094570C">
      <w:r>
        <w:separator/>
      </w:r>
    </w:p>
  </w:footnote>
  <w:footnote w:type="continuationSeparator" w:id="0">
    <w:p w14:paraId="4245C248" w14:textId="77777777" w:rsidR="0094570C" w:rsidRDefault="00945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4723" w14:textId="77777777" w:rsidR="00053416" w:rsidRDefault="00053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784C" w14:textId="77777777" w:rsidR="00053416" w:rsidRDefault="00053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C110" w14:textId="77777777" w:rsidR="00053416" w:rsidRDefault="00053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05B40"/>
    <w:multiLevelType w:val="hybridMultilevel"/>
    <w:tmpl w:val="F55C7912"/>
    <w:lvl w:ilvl="0" w:tplc="17A0CA9C">
      <w:numFmt w:val="bullet"/>
      <w:lvlText w:val=""/>
      <w:lvlJc w:val="left"/>
      <w:pPr>
        <w:ind w:left="920" w:hanging="360"/>
      </w:pPr>
      <w:rPr>
        <w:rFonts w:ascii="Symbol" w:eastAsia="Symbol" w:hAnsi="Symbol" w:cs="Symbol" w:hint="default"/>
        <w:w w:val="100"/>
        <w:sz w:val="24"/>
        <w:szCs w:val="24"/>
        <w:lang w:val="en-US" w:eastAsia="en-US" w:bidi="en-US"/>
      </w:rPr>
    </w:lvl>
    <w:lvl w:ilvl="1" w:tplc="60527F3A">
      <w:numFmt w:val="bullet"/>
      <w:lvlText w:val="•"/>
      <w:lvlJc w:val="left"/>
      <w:pPr>
        <w:ind w:left="1794" w:hanging="360"/>
      </w:pPr>
      <w:rPr>
        <w:rFonts w:hint="default"/>
        <w:lang w:val="en-US" w:eastAsia="en-US" w:bidi="en-US"/>
      </w:rPr>
    </w:lvl>
    <w:lvl w:ilvl="2" w:tplc="48C412A6">
      <w:numFmt w:val="bullet"/>
      <w:lvlText w:val="•"/>
      <w:lvlJc w:val="left"/>
      <w:pPr>
        <w:ind w:left="2668" w:hanging="360"/>
      </w:pPr>
      <w:rPr>
        <w:rFonts w:hint="default"/>
        <w:lang w:val="en-US" w:eastAsia="en-US" w:bidi="en-US"/>
      </w:rPr>
    </w:lvl>
    <w:lvl w:ilvl="3" w:tplc="EE88907E">
      <w:numFmt w:val="bullet"/>
      <w:lvlText w:val="•"/>
      <w:lvlJc w:val="left"/>
      <w:pPr>
        <w:ind w:left="3542" w:hanging="360"/>
      </w:pPr>
      <w:rPr>
        <w:rFonts w:hint="default"/>
        <w:lang w:val="en-US" w:eastAsia="en-US" w:bidi="en-US"/>
      </w:rPr>
    </w:lvl>
    <w:lvl w:ilvl="4" w:tplc="D81C4DA2">
      <w:numFmt w:val="bullet"/>
      <w:lvlText w:val="•"/>
      <w:lvlJc w:val="left"/>
      <w:pPr>
        <w:ind w:left="4416" w:hanging="360"/>
      </w:pPr>
      <w:rPr>
        <w:rFonts w:hint="default"/>
        <w:lang w:val="en-US" w:eastAsia="en-US" w:bidi="en-US"/>
      </w:rPr>
    </w:lvl>
    <w:lvl w:ilvl="5" w:tplc="C2F84F10">
      <w:numFmt w:val="bullet"/>
      <w:lvlText w:val="•"/>
      <w:lvlJc w:val="left"/>
      <w:pPr>
        <w:ind w:left="5290" w:hanging="360"/>
      </w:pPr>
      <w:rPr>
        <w:rFonts w:hint="default"/>
        <w:lang w:val="en-US" w:eastAsia="en-US" w:bidi="en-US"/>
      </w:rPr>
    </w:lvl>
    <w:lvl w:ilvl="6" w:tplc="A4FCE4EC">
      <w:numFmt w:val="bullet"/>
      <w:lvlText w:val="•"/>
      <w:lvlJc w:val="left"/>
      <w:pPr>
        <w:ind w:left="6164" w:hanging="360"/>
      </w:pPr>
      <w:rPr>
        <w:rFonts w:hint="default"/>
        <w:lang w:val="en-US" w:eastAsia="en-US" w:bidi="en-US"/>
      </w:rPr>
    </w:lvl>
    <w:lvl w:ilvl="7" w:tplc="BCEC2B06">
      <w:numFmt w:val="bullet"/>
      <w:lvlText w:val="•"/>
      <w:lvlJc w:val="left"/>
      <w:pPr>
        <w:ind w:left="7038" w:hanging="360"/>
      </w:pPr>
      <w:rPr>
        <w:rFonts w:hint="default"/>
        <w:lang w:val="en-US" w:eastAsia="en-US" w:bidi="en-US"/>
      </w:rPr>
    </w:lvl>
    <w:lvl w:ilvl="8" w:tplc="E9D2CD20">
      <w:numFmt w:val="bullet"/>
      <w:lvlText w:val="•"/>
      <w:lvlJc w:val="left"/>
      <w:pPr>
        <w:ind w:left="7912" w:hanging="360"/>
      </w:pPr>
      <w:rPr>
        <w:rFonts w:hint="default"/>
        <w:lang w:val="en-US" w:eastAsia="en-US" w:bidi="en-US"/>
      </w:rPr>
    </w:lvl>
  </w:abstractNum>
  <w:abstractNum w:abstractNumId="1" w15:restartNumberingAfterBreak="0">
    <w:nsid w:val="5F2F6A0D"/>
    <w:multiLevelType w:val="hybridMultilevel"/>
    <w:tmpl w:val="AB962B3A"/>
    <w:lvl w:ilvl="0" w:tplc="965014F2">
      <w:start w:val="1"/>
      <w:numFmt w:val="decimal"/>
      <w:lvlText w:val="%1."/>
      <w:lvlJc w:val="left"/>
      <w:pPr>
        <w:ind w:left="560" w:hanging="360"/>
        <w:jc w:val="left"/>
      </w:pPr>
      <w:rPr>
        <w:rFonts w:ascii="Arial" w:eastAsia="Arial" w:hAnsi="Arial" w:cs="Arial" w:hint="default"/>
        <w:spacing w:val="-4"/>
        <w:w w:val="100"/>
        <w:sz w:val="24"/>
        <w:szCs w:val="24"/>
        <w:lang w:val="en-US" w:eastAsia="en-US" w:bidi="en-US"/>
      </w:rPr>
    </w:lvl>
    <w:lvl w:ilvl="1" w:tplc="D7DA7888">
      <w:start w:val="1"/>
      <w:numFmt w:val="lowerLetter"/>
      <w:lvlText w:val="%2)"/>
      <w:lvlJc w:val="left"/>
      <w:pPr>
        <w:ind w:left="920" w:hanging="360"/>
        <w:jc w:val="left"/>
      </w:pPr>
      <w:rPr>
        <w:rFonts w:ascii="Arial" w:eastAsia="Arial" w:hAnsi="Arial" w:cs="Arial" w:hint="default"/>
        <w:spacing w:val="-3"/>
        <w:w w:val="100"/>
        <w:sz w:val="24"/>
        <w:szCs w:val="24"/>
        <w:lang w:val="en-US" w:eastAsia="en-US" w:bidi="en-US"/>
      </w:rPr>
    </w:lvl>
    <w:lvl w:ilvl="2" w:tplc="5BBEEB6C">
      <w:numFmt w:val="bullet"/>
      <w:lvlText w:val="•"/>
      <w:lvlJc w:val="left"/>
      <w:pPr>
        <w:ind w:left="1891" w:hanging="360"/>
      </w:pPr>
      <w:rPr>
        <w:rFonts w:hint="default"/>
        <w:lang w:val="en-US" w:eastAsia="en-US" w:bidi="en-US"/>
      </w:rPr>
    </w:lvl>
    <w:lvl w:ilvl="3" w:tplc="24DEDB1C">
      <w:numFmt w:val="bullet"/>
      <w:lvlText w:val="•"/>
      <w:lvlJc w:val="left"/>
      <w:pPr>
        <w:ind w:left="2862" w:hanging="360"/>
      </w:pPr>
      <w:rPr>
        <w:rFonts w:hint="default"/>
        <w:lang w:val="en-US" w:eastAsia="en-US" w:bidi="en-US"/>
      </w:rPr>
    </w:lvl>
    <w:lvl w:ilvl="4" w:tplc="6A220262">
      <w:numFmt w:val="bullet"/>
      <w:lvlText w:val="•"/>
      <w:lvlJc w:val="left"/>
      <w:pPr>
        <w:ind w:left="3833" w:hanging="360"/>
      </w:pPr>
      <w:rPr>
        <w:rFonts w:hint="default"/>
        <w:lang w:val="en-US" w:eastAsia="en-US" w:bidi="en-US"/>
      </w:rPr>
    </w:lvl>
    <w:lvl w:ilvl="5" w:tplc="A22A92B2">
      <w:numFmt w:val="bullet"/>
      <w:lvlText w:val="•"/>
      <w:lvlJc w:val="left"/>
      <w:pPr>
        <w:ind w:left="4804" w:hanging="360"/>
      </w:pPr>
      <w:rPr>
        <w:rFonts w:hint="default"/>
        <w:lang w:val="en-US" w:eastAsia="en-US" w:bidi="en-US"/>
      </w:rPr>
    </w:lvl>
    <w:lvl w:ilvl="6" w:tplc="50D69F50">
      <w:numFmt w:val="bullet"/>
      <w:lvlText w:val="•"/>
      <w:lvlJc w:val="left"/>
      <w:pPr>
        <w:ind w:left="5775" w:hanging="360"/>
      </w:pPr>
      <w:rPr>
        <w:rFonts w:hint="default"/>
        <w:lang w:val="en-US" w:eastAsia="en-US" w:bidi="en-US"/>
      </w:rPr>
    </w:lvl>
    <w:lvl w:ilvl="7" w:tplc="416E6CF2">
      <w:numFmt w:val="bullet"/>
      <w:lvlText w:val="•"/>
      <w:lvlJc w:val="left"/>
      <w:pPr>
        <w:ind w:left="6746" w:hanging="360"/>
      </w:pPr>
      <w:rPr>
        <w:rFonts w:hint="default"/>
        <w:lang w:val="en-US" w:eastAsia="en-US" w:bidi="en-US"/>
      </w:rPr>
    </w:lvl>
    <w:lvl w:ilvl="8" w:tplc="EBD84790">
      <w:numFmt w:val="bullet"/>
      <w:lvlText w:val="•"/>
      <w:lvlJc w:val="left"/>
      <w:pPr>
        <w:ind w:left="7717" w:hanging="360"/>
      </w:pPr>
      <w:rPr>
        <w:rFonts w:hint="default"/>
        <w:lang w:val="en-US" w:eastAsia="en-US" w:bidi="en-US"/>
      </w:rPr>
    </w:lvl>
  </w:abstractNum>
  <w:abstractNum w:abstractNumId="2" w15:restartNumberingAfterBreak="0">
    <w:nsid w:val="631B5C13"/>
    <w:multiLevelType w:val="hybridMultilevel"/>
    <w:tmpl w:val="00FC010C"/>
    <w:lvl w:ilvl="0" w:tplc="A4EA33F0">
      <w:start w:val="1"/>
      <w:numFmt w:val="lowerLetter"/>
      <w:lvlText w:val="(%1)"/>
      <w:lvlJc w:val="left"/>
      <w:pPr>
        <w:ind w:left="1280" w:hanging="653"/>
        <w:jc w:val="right"/>
      </w:pPr>
      <w:rPr>
        <w:rFonts w:ascii="Arial" w:eastAsia="Arial" w:hAnsi="Arial" w:cs="Arial" w:hint="default"/>
        <w:spacing w:val="-3"/>
        <w:w w:val="100"/>
        <w:sz w:val="24"/>
        <w:szCs w:val="24"/>
        <w:lang w:val="en-US" w:eastAsia="en-US" w:bidi="en-US"/>
      </w:rPr>
    </w:lvl>
    <w:lvl w:ilvl="1" w:tplc="CC28A58C">
      <w:numFmt w:val="bullet"/>
      <w:lvlText w:val="•"/>
      <w:lvlJc w:val="left"/>
      <w:pPr>
        <w:ind w:left="2118" w:hanging="653"/>
      </w:pPr>
      <w:rPr>
        <w:rFonts w:hint="default"/>
        <w:lang w:val="en-US" w:eastAsia="en-US" w:bidi="en-US"/>
      </w:rPr>
    </w:lvl>
    <w:lvl w:ilvl="2" w:tplc="7B18DED4">
      <w:numFmt w:val="bullet"/>
      <w:lvlText w:val="•"/>
      <w:lvlJc w:val="left"/>
      <w:pPr>
        <w:ind w:left="2956" w:hanging="653"/>
      </w:pPr>
      <w:rPr>
        <w:rFonts w:hint="default"/>
        <w:lang w:val="en-US" w:eastAsia="en-US" w:bidi="en-US"/>
      </w:rPr>
    </w:lvl>
    <w:lvl w:ilvl="3" w:tplc="219EF69C">
      <w:numFmt w:val="bullet"/>
      <w:lvlText w:val="•"/>
      <w:lvlJc w:val="left"/>
      <w:pPr>
        <w:ind w:left="3794" w:hanging="653"/>
      </w:pPr>
      <w:rPr>
        <w:rFonts w:hint="default"/>
        <w:lang w:val="en-US" w:eastAsia="en-US" w:bidi="en-US"/>
      </w:rPr>
    </w:lvl>
    <w:lvl w:ilvl="4" w:tplc="805A7850">
      <w:numFmt w:val="bullet"/>
      <w:lvlText w:val="•"/>
      <w:lvlJc w:val="left"/>
      <w:pPr>
        <w:ind w:left="4632" w:hanging="653"/>
      </w:pPr>
      <w:rPr>
        <w:rFonts w:hint="default"/>
        <w:lang w:val="en-US" w:eastAsia="en-US" w:bidi="en-US"/>
      </w:rPr>
    </w:lvl>
    <w:lvl w:ilvl="5" w:tplc="1B20F000">
      <w:numFmt w:val="bullet"/>
      <w:lvlText w:val="•"/>
      <w:lvlJc w:val="left"/>
      <w:pPr>
        <w:ind w:left="5470" w:hanging="653"/>
      </w:pPr>
      <w:rPr>
        <w:rFonts w:hint="default"/>
        <w:lang w:val="en-US" w:eastAsia="en-US" w:bidi="en-US"/>
      </w:rPr>
    </w:lvl>
    <w:lvl w:ilvl="6" w:tplc="D70A29F4">
      <w:numFmt w:val="bullet"/>
      <w:lvlText w:val="•"/>
      <w:lvlJc w:val="left"/>
      <w:pPr>
        <w:ind w:left="6308" w:hanging="653"/>
      </w:pPr>
      <w:rPr>
        <w:rFonts w:hint="default"/>
        <w:lang w:val="en-US" w:eastAsia="en-US" w:bidi="en-US"/>
      </w:rPr>
    </w:lvl>
    <w:lvl w:ilvl="7" w:tplc="D1867C92">
      <w:numFmt w:val="bullet"/>
      <w:lvlText w:val="•"/>
      <w:lvlJc w:val="left"/>
      <w:pPr>
        <w:ind w:left="7146" w:hanging="653"/>
      </w:pPr>
      <w:rPr>
        <w:rFonts w:hint="default"/>
        <w:lang w:val="en-US" w:eastAsia="en-US" w:bidi="en-US"/>
      </w:rPr>
    </w:lvl>
    <w:lvl w:ilvl="8" w:tplc="55287386">
      <w:numFmt w:val="bullet"/>
      <w:lvlText w:val="•"/>
      <w:lvlJc w:val="left"/>
      <w:pPr>
        <w:ind w:left="7984" w:hanging="653"/>
      </w:pPr>
      <w:rPr>
        <w:rFonts w:hint="default"/>
        <w:lang w:val="en-US" w:eastAsia="en-US" w:bidi="en-US"/>
      </w:rPr>
    </w:lvl>
  </w:abstractNum>
  <w:abstractNum w:abstractNumId="3" w15:restartNumberingAfterBreak="0">
    <w:nsid w:val="74E54ACB"/>
    <w:multiLevelType w:val="hybridMultilevel"/>
    <w:tmpl w:val="0E0653AA"/>
    <w:lvl w:ilvl="0" w:tplc="39ACF1CA">
      <w:start w:val="1"/>
      <w:numFmt w:val="lowerLetter"/>
      <w:lvlText w:val="(%1)"/>
      <w:lvlJc w:val="left"/>
      <w:pPr>
        <w:ind w:left="1640" w:hanging="720"/>
        <w:jc w:val="left"/>
      </w:pPr>
      <w:rPr>
        <w:rFonts w:ascii="Arial" w:eastAsia="Arial" w:hAnsi="Arial" w:cs="Arial" w:hint="default"/>
        <w:spacing w:val="-3"/>
        <w:w w:val="100"/>
        <w:sz w:val="24"/>
        <w:szCs w:val="24"/>
        <w:lang w:val="en-US" w:eastAsia="en-US" w:bidi="en-US"/>
      </w:rPr>
    </w:lvl>
    <w:lvl w:ilvl="1" w:tplc="7DD606A4">
      <w:numFmt w:val="bullet"/>
      <w:lvlText w:val="•"/>
      <w:lvlJc w:val="left"/>
      <w:pPr>
        <w:ind w:left="2442" w:hanging="720"/>
      </w:pPr>
      <w:rPr>
        <w:rFonts w:hint="default"/>
        <w:lang w:val="en-US" w:eastAsia="en-US" w:bidi="en-US"/>
      </w:rPr>
    </w:lvl>
    <w:lvl w:ilvl="2" w:tplc="44F613B4">
      <w:numFmt w:val="bullet"/>
      <w:lvlText w:val="•"/>
      <w:lvlJc w:val="left"/>
      <w:pPr>
        <w:ind w:left="3244" w:hanging="720"/>
      </w:pPr>
      <w:rPr>
        <w:rFonts w:hint="default"/>
        <w:lang w:val="en-US" w:eastAsia="en-US" w:bidi="en-US"/>
      </w:rPr>
    </w:lvl>
    <w:lvl w:ilvl="3" w:tplc="617648A0">
      <w:numFmt w:val="bullet"/>
      <w:lvlText w:val="•"/>
      <w:lvlJc w:val="left"/>
      <w:pPr>
        <w:ind w:left="4046" w:hanging="720"/>
      </w:pPr>
      <w:rPr>
        <w:rFonts w:hint="default"/>
        <w:lang w:val="en-US" w:eastAsia="en-US" w:bidi="en-US"/>
      </w:rPr>
    </w:lvl>
    <w:lvl w:ilvl="4" w:tplc="AC025562">
      <w:numFmt w:val="bullet"/>
      <w:lvlText w:val="•"/>
      <w:lvlJc w:val="left"/>
      <w:pPr>
        <w:ind w:left="4848" w:hanging="720"/>
      </w:pPr>
      <w:rPr>
        <w:rFonts w:hint="default"/>
        <w:lang w:val="en-US" w:eastAsia="en-US" w:bidi="en-US"/>
      </w:rPr>
    </w:lvl>
    <w:lvl w:ilvl="5" w:tplc="074C368E">
      <w:numFmt w:val="bullet"/>
      <w:lvlText w:val="•"/>
      <w:lvlJc w:val="left"/>
      <w:pPr>
        <w:ind w:left="5650" w:hanging="720"/>
      </w:pPr>
      <w:rPr>
        <w:rFonts w:hint="default"/>
        <w:lang w:val="en-US" w:eastAsia="en-US" w:bidi="en-US"/>
      </w:rPr>
    </w:lvl>
    <w:lvl w:ilvl="6" w:tplc="76609F34">
      <w:numFmt w:val="bullet"/>
      <w:lvlText w:val="•"/>
      <w:lvlJc w:val="left"/>
      <w:pPr>
        <w:ind w:left="6452" w:hanging="720"/>
      </w:pPr>
      <w:rPr>
        <w:rFonts w:hint="default"/>
        <w:lang w:val="en-US" w:eastAsia="en-US" w:bidi="en-US"/>
      </w:rPr>
    </w:lvl>
    <w:lvl w:ilvl="7" w:tplc="3F10AA98">
      <w:numFmt w:val="bullet"/>
      <w:lvlText w:val="•"/>
      <w:lvlJc w:val="left"/>
      <w:pPr>
        <w:ind w:left="7254" w:hanging="720"/>
      </w:pPr>
      <w:rPr>
        <w:rFonts w:hint="default"/>
        <w:lang w:val="en-US" w:eastAsia="en-US" w:bidi="en-US"/>
      </w:rPr>
    </w:lvl>
    <w:lvl w:ilvl="8" w:tplc="0E089FCA">
      <w:numFmt w:val="bullet"/>
      <w:lvlText w:val="•"/>
      <w:lvlJc w:val="left"/>
      <w:pPr>
        <w:ind w:left="8056" w:hanging="720"/>
      </w:pPr>
      <w:rPr>
        <w:rFonts w:hint="default"/>
        <w:lang w:val="en-US" w:eastAsia="en-US" w:bidi="en-US"/>
      </w:rPr>
    </w:lvl>
  </w:abstractNum>
  <w:abstractNum w:abstractNumId="4" w15:restartNumberingAfterBreak="0">
    <w:nsid w:val="756B4E23"/>
    <w:multiLevelType w:val="hybridMultilevel"/>
    <w:tmpl w:val="D39CA92C"/>
    <w:lvl w:ilvl="0" w:tplc="74F09DEA">
      <w:start w:val="1"/>
      <w:numFmt w:val="lowerLetter"/>
      <w:lvlText w:val="%1)"/>
      <w:lvlJc w:val="left"/>
      <w:pPr>
        <w:ind w:left="920" w:hanging="360"/>
        <w:jc w:val="left"/>
      </w:pPr>
      <w:rPr>
        <w:rFonts w:ascii="Arial" w:eastAsia="Arial" w:hAnsi="Arial" w:cs="Arial" w:hint="default"/>
        <w:spacing w:val="-3"/>
        <w:w w:val="100"/>
        <w:sz w:val="24"/>
        <w:szCs w:val="24"/>
        <w:lang w:val="en-US" w:eastAsia="en-US" w:bidi="en-US"/>
      </w:rPr>
    </w:lvl>
    <w:lvl w:ilvl="1" w:tplc="87B22192">
      <w:numFmt w:val="bullet"/>
      <w:lvlText w:val="•"/>
      <w:lvlJc w:val="left"/>
      <w:pPr>
        <w:ind w:left="1794" w:hanging="360"/>
      </w:pPr>
      <w:rPr>
        <w:rFonts w:hint="default"/>
        <w:lang w:val="en-US" w:eastAsia="en-US" w:bidi="en-US"/>
      </w:rPr>
    </w:lvl>
    <w:lvl w:ilvl="2" w:tplc="6026EAA8">
      <w:numFmt w:val="bullet"/>
      <w:lvlText w:val="•"/>
      <w:lvlJc w:val="left"/>
      <w:pPr>
        <w:ind w:left="2668" w:hanging="360"/>
      </w:pPr>
      <w:rPr>
        <w:rFonts w:hint="default"/>
        <w:lang w:val="en-US" w:eastAsia="en-US" w:bidi="en-US"/>
      </w:rPr>
    </w:lvl>
    <w:lvl w:ilvl="3" w:tplc="CE6EF2D6">
      <w:numFmt w:val="bullet"/>
      <w:lvlText w:val="•"/>
      <w:lvlJc w:val="left"/>
      <w:pPr>
        <w:ind w:left="3542" w:hanging="360"/>
      </w:pPr>
      <w:rPr>
        <w:rFonts w:hint="default"/>
        <w:lang w:val="en-US" w:eastAsia="en-US" w:bidi="en-US"/>
      </w:rPr>
    </w:lvl>
    <w:lvl w:ilvl="4" w:tplc="B7CEFCF8">
      <w:numFmt w:val="bullet"/>
      <w:lvlText w:val="•"/>
      <w:lvlJc w:val="left"/>
      <w:pPr>
        <w:ind w:left="4416" w:hanging="360"/>
      </w:pPr>
      <w:rPr>
        <w:rFonts w:hint="default"/>
        <w:lang w:val="en-US" w:eastAsia="en-US" w:bidi="en-US"/>
      </w:rPr>
    </w:lvl>
    <w:lvl w:ilvl="5" w:tplc="43F475D0">
      <w:numFmt w:val="bullet"/>
      <w:lvlText w:val="•"/>
      <w:lvlJc w:val="left"/>
      <w:pPr>
        <w:ind w:left="5290" w:hanging="360"/>
      </w:pPr>
      <w:rPr>
        <w:rFonts w:hint="default"/>
        <w:lang w:val="en-US" w:eastAsia="en-US" w:bidi="en-US"/>
      </w:rPr>
    </w:lvl>
    <w:lvl w:ilvl="6" w:tplc="14AC5AE0">
      <w:numFmt w:val="bullet"/>
      <w:lvlText w:val="•"/>
      <w:lvlJc w:val="left"/>
      <w:pPr>
        <w:ind w:left="6164" w:hanging="360"/>
      </w:pPr>
      <w:rPr>
        <w:rFonts w:hint="default"/>
        <w:lang w:val="en-US" w:eastAsia="en-US" w:bidi="en-US"/>
      </w:rPr>
    </w:lvl>
    <w:lvl w:ilvl="7" w:tplc="A3B28824">
      <w:numFmt w:val="bullet"/>
      <w:lvlText w:val="•"/>
      <w:lvlJc w:val="left"/>
      <w:pPr>
        <w:ind w:left="7038" w:hanging="360"/>
      </w:pPr>
      <w:rPr>
        <w:rFonts w:hint="default"/>
        <w:lang w:val="en-US" w:eastAsia="en-US" w:bidi="en-US"/>
      </w:rPr>
    </w:lvl>
    <w:lvl w:ilvl="8" w:tplc="613E14B2">
      <w:numFmt w:val="bullet"/>
      <w:lvlText w:val="•"/>
      <w:lvlJc w:val="left"/>
      <w:pPr>
        <w:ind w:left="7912" w:hanging="360"/>
      </w:pPr>
      <w:rPr>
        <w:rFonts w:hint="default"/>
        <w:lang w:val="en-US" w:eastAsia="en-US" w:bidi="en-US"/>
      </w:rPr>
    </w:lvl>
  </w:abstractNum>
  <w:abstractNum w:abstractNumId="5"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7AB96737"/>
    <w:multiLevelType w:val="multilevel"/>
    <w:tmpl w:val="D0BC545A"/>
    <w:lvl w:ilvl="0">
      <w:start w:val="39"/>
      <w:numFmt w:val="decimal"/>
      <w:lvlText w:val="%1"/>
      <w:lvlJc w:val="left"/>
      <w:pPr>
        <w:ind w:left="200" w:hanging="536"/>
        <w:jc w:val="left"/>
      </w:pPr>
      <w:rPr>
        <w:rFonts w:hint="default"/>
        <w:lang w:val="en-US" w:eastAsia="en-US" w:bidi="en-US"/>
      </w:rPr>
    </w:lvl>
    <w:lvl w:ilvl="1">
      <w:start w:val="1"/>
      <w:numFmt w:val="decimal"/>
      <w:lvlText w:val="%1.%2"/>
      <w:lvlJc w:val="left"/>
      <w:pPr>
        <w:ind w:left="200" w:hanging="536"/>
        <w:jc w:val="left"/>
      </w:pPr>
      <w:rPr>
        <w:rFonts w:ascii="Arial" w:eastAsia="Arial" w:hAnsi="Arial" w:cs="Arial" w:hint="default"/>
        <w:b/>
        <w:bCs/>
        <w:spacing w:val="-3"/>
        <w:w w:val="100"/>
        <w:sz w:val="24"/>
        <w:szCs w:val="24"/>
        <w:lang w:val="en-US" w:eastAsia="en-US" w:bidi="en-US"/>
      </w:rPr>
    </w:lvl>
    <w:lvl w:ilvl="2">
      <w:start w:val="1"/>
      <w:numFmt w:val="lowerLetter"/>
      <w:lvlText w:val="(%3)"/>
      <w:lvlJc w:val="left"/>
      <w:pPr>
        <w:ind w:left="1640" w:hanging="720"/>
        <w:jc w:val="left"/>
      </w:pPr>
      <w:rPr>
        <w:rFonts w:ascii="Arial" w:eastAsia="Arial" w:hAnsi="Arial" w:cs="Arial" w:hint="default"/>
        <w:spacing w:val="-2"/>
        <w:w w:val="100"/>
        <w:sz w:val="24"/>
        <w:szCs w:val="24"/>
        <w:lang w:val="en-US" w:eastAsia="en-US" w:bidi="en-US"/>
      </w:rPr>
    </w:lvl>
    <w:lvl w:ilvl="3">
      <w:numFmt w:val="bullet"/>
      <w:lvlText w:val="•"/>
      <w:lvlJc w:val="left"/>
      <w:pPr>
        <w:ind w:left="3422" w:hanging="720"/>
      </w:pPr>
      <w:rPr>
        <w:rFonts w:hint="default"/>
        <w:lang w:val="en-US" w:eastAsia="en-US" w:bidi="en-US"/>
      </w:rPr>
    </w:lvl>
    <w:lvl w:ilvl="4">
      <w:numFmt w:val="bullet"/>
      <w:lvlText w:val="•"/>
      <w:lvlJc w:val="left"/>
      <w:pPr>
        <w:ind w:left="4313" w:hanging="720"/>
      </w:pPr>
      <w:rPr>
        <w:rFonts w:hint="default"/>
        <w:lang w:val="en-US" w:eastAsia="en-US" w:bidi="en-US"/>
      </w:rPr>
    </w:lvl>
    <w:lvl w:ilvl="5">
      <w:numFmt w:val="bullet"/>
      <w:lvlText w:val="•"/>
      <w:lvlJc w:val="left"/>
      <w:pPr>
        <w:ind w:left="5204" w:hanging="720"/>
      </w:pPr>
      <w:rPr>
        <w:rFonts w:hint="default"/>
        <w:lang w:val="en-US" w:eastAsia="en-US" w:bidi="en-US"/>
      </w:rPr>
    </w:lvl>
    <w:lvl w:ilvl="6">
      <w:numFmt w:val="bullet"/>
      <w:lvlText w:val="•"/>
      <w:lvlJc w:val="left"/>
      <w:pPr>
        <w:ind w:left="6095" w:hanging="720"/>
      </w:pPr>
      <w:rPr>
        <w:rFonts w:hint="default"/>
        <w:lang w:val="en-US" w:eastAsia="en-US" w:bidi="en-US"/>
      </w:rPr>
    </w:lvl>
    <w:lvl w:ilvl="7">
      <w:numFmt w:val="bullet"/>
      <w:lvlText w:val="•"/>
      <w:lvlJc w:val="left"/>
      <w:pPr>
        <w:ind w:left="6986" w:hanging="720"/>
      </w:pPr>
      <w:rPr>
        <w:rFonts w:hint="default"/>
        <w:lang w:val="en-US" w:eastAsia="en-US" w:bidi="en-US"/>
      </w:rPr>
    </w:lvl>
    <w:lvl w:ilvl="8">
      <w:numFmt w:val="bullet"/>
      <w:lvlText w:val="•"/>
      <w:lvlJc w:val="left"/>
      <w:pPr>
        <w:ind w:left="7877" w:hanging="720"/>
      </w:pPr>
      <w:rPr>
        <w:rFonts w:hint="default"/>
        <w:lang w:val="en-US" w:eastAsia="en-US" w:bidi="en-US"/>
      </w:rPr>
    </w:lvl>
  </w:abstractNum>
  <w:num w:numId="1" w16cid:durableId="1474173446">
    <w:abstractNumId w:val="3"/>
  </w:num>
  <w:num w:numId="2" w16cid:durableId="1833640364">
    <w:abstractNumId w:val="6"/>
  </w:num>
  <w:num w:numId="3" w16cid:durableId="713194330">
    <w:abstractNumId w:val="0"/>
  </w:num>
  <w:num w:numId="4" w16cid:durableId="2101364755">
    <w:abstractNumId w:val="1"/>
  </w:num>
  <w:num w:numId="5" w16cid:durableId="188419378">
    <w:abstractNumId w:val="2"/>
  </w:num>
  <w:num w:numId="6" w16cid:durableId="804547804">
    <w:abstractNumId w:val="4"/>
  </w:num>
  <w:num w:numId="7" w16cid:durableId="620376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5"/>
    <w:rsid w:val="00030B1F"/>
    <w:rsid w:val="00053416"/>
    <w:rsid w:val="00065C8E"/>
    <w:rsid w:val="00082E07"/>
    <w:rsid w:val="000E187F"/>
    <w:rsid w:val="000E1E1B"/>
    <w:rsid w:val="000E7910"/>
    <w:rsid w:val="00126226"/>
    <w:rsid w:val="00192CF4"/>
    <w:rsid w:val="00195745"/>
    <w:rsid w:val="001A0DE5"/>
    <w:rsid w:val="001A295C"/>
    <w:rsid w:val="001C793B"/>
    <w:rsid w:val="001F4224"/>
    <w:rsid w:val="002167C5"/>
    <w:rsid w:val="0023160E"/>
    <w:rsid w:val="00254212"/>
    <w:rsid w:val="002563EB"/>
    <w:rsid w:val="002607AB"/>
    <w:rsid w:val="002B5DC4"/>
    <w:rsid w:val="002D71F3"/>
    <w:rsid w:val="003112D4"/>
    <w:rsid w:val="0031604A"/>
    <w:rsid w:val="00320A15"/>
    <w:rsid w:val="00326BCF"/>
    <w:rsid w:val="00346DAF"/>
    <w:rsid w:val="00372574"/>
    <w:rsid w:val="0037599B"/>
    <w:rsid w:val="003E2445"/>
    <w:rsid w:val="003F0649"/>
    <w:rsid w:val="003F2000"/>
    <w:rsid w:val="00411210"/>
    <w:rsid w:val="00417C0A"/>
    <w:rsid w:val="00420CC0"/>
    <w:rsid w:val="004B0186"/>
    <w:rsid w:val="004C69AE"/>
    <w:rsid w:val="00561A85"/>
    <w:rsid w:val="00577A53"/>
    <w:rsid w:val="00586610"/>
    <w:rsid w:val="0059763A"/>
    <w:rsid w:val="005A72AC"/>
    <w:rsid w:val="005B5B78"/>
    <w:rsid w:val="005B7420"/>
    <w:rsid w:val="005E0ADD"/>
    <w:rsid w:val="00626F07"/>
    <w:rsid w:val="00646D9A"/>
    <w:rsid w:val="00665AF0"/>
    <w:rsid w:val="00667BCD"/>
    <w:rsid w:val="00673D51"/>
    <w:rsid w:val="00691D6C"/>
    <w:rsid w:val="006B6A0A"/>
    <w:rsid w:val="006D56ED"/>
    <w:rsid w:val="006E267C"/>
    <w:rsid w:val="006E33FD"/>
    <w:rsid w:val="006E53B8"/>
    <w:rsid w:val="00736D3B"/>
    <w:rsid w:val="0074232B"/>
    <w:rsid w:val="00795999"/>
    <w:rsid w:val="007B3EC1"/>
    <w:rsid w:val="007B6482"/>
    <w:rsid w:val="007C6C00"/>
    <w:rsid w:val="00801D57"/>
    <w:rsid w:val="00803B0D"/>
    <w:rsid w:val="00822753"/>
    <w:rsid w:val="008249DC"/>
    <w:rsid w:val="008426B6"/>
    <w:rsid w:val="00855C8C"/>
    <w:rsid w:val="00891DDC"/>
    <w:rsid w:val="008A39D0"/>
    <w:rsid w:val="008B028E"/>
    <w:rsid w:val="008E4E75"/>
    <w:rsid w:val="00900C1B"/>
    <w:rsid w:val="0090212E"/>
    <w:rsid w:val="0091072B"/>
    <w:rsid w:val="0094570C"/>
    <w:rsid w:val="0096214D"/>
    <w:rsid w:val="009667CC"/>
    <w:rsid w:val="00983EA2"/>
    <w:rsid w:val="009876EE"/>
    <w:rsid w:val="009A54B6"/>
    <w:rsid w:val="009B4A22"/>
    <w:rsid w:val="009F14A3"/>
    <w:rsid w:val="00A06506"/>
    <w:rsid w:val="00A32942"/>
    <w:rsid w:val="00AC1F38"/>
    <w:rsid w:val="00B06C10"/>
    <w:rsid w:val="00B4078F"/>
    <w:rsid w:val="00B6389C"/>
    <w:rsid w:val="00B646F9"/>
    <w:rsid w:val="00B727A0"/>
    <w:rsid w:val="00B838DE"/>
    <w:rsid w:val="00B944D8"/>
    <w:rsid w:val="00B96AFF"/>
    <w:rsid w:val="00BA0C00"/>
    <w:rsid w:val="00BA0CE2"/>
    <w:rsid w:val="00C10C4D"/>
    <w:rsid w:val="00C11339"/>
    <w:rsid w:val="00C81556"/>
    <w:rsid w:val="00C83CF5"/>
    <w:rsid w:val="00C94F03"/>
    <w:rsid w:val="00CA7F3A"/>
    <w:rsid w:val="00CF463A"/>
    <w:rsid w:val="00D4705B"/>
    <w:rsid w:val="00D53332"/>
    <w:rsid w:val="00D87FD0"/>
    <w:rsid w:val="00E43790"/>
    <w:rsid w:val="00E46EC2"/>
    <w:rsid w:val="00E7754E"/>
    <w:rsid w:val="00E969E1"/>
    <w:rsid w:val="00EA2F64"/>
    <w:rsid w:val="00EB3CBF"/>
    <w:rsid w:val="00EC5661"/>
    <w:rsid w:val="00EC7657"/>
    <w:rsid w:val="00ED0201"/>
    <w:rsid w:val="00ED1AE2"/>
    <w:rsid w:val="00F036E9"/>
    <w:rsid w:val="00F075BC"/>
    <w:rsid w:val="00F23FBD"/>
    <w:rsid w:val="00F43BD6"/>
    <w:rsid w:val="00F50FD6"/>
    <w:rsid w:val="00F60FB7"/>
    <w:rsid w:val="00FB5A17"/>
    <w:rsid w:val="00FE0781"/>
    <w:rsid w:val="00FE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EB3E"/>
  <w15:docId w15:val="{8BF60505-8C98-475E-96AD-FE8DA0D2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B6"/>
    <w:rPr>
      <w:rFonts w:ascii="Arial" w:eastAsia="Arial" w:hAnsi="Arial" w:cs="Arial"/>
      <w:sz w:val="24"/>
      <w:lang w:bidi="en-US"/>
    </w:rPr>
  </w:style>
  <w:style w:type="paragraph" w:styleId="Heading1">
    <w:name w:val="heading 1"/>
    <w:basedOn w:val="Normal"/>
    <w:uiPriority w:val="9"/>
    <w:qFormat/>
    <w:pPr>
      <w:ind w:left="2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pPr>
      <w:ind w:left="1280" w:hanging="360"/>
    </w:pPr>
  </w:style>
  <w:style w:type="paragraph" w:customStyle="1" w:styleId="TableParagraph">
    <w:name w:val="Table Paragraph"/>
    <w:basedOn w:val="Normal"/>
    <w:uiPriority w:val="1"/>
    <w:qFormat/>
    <w:pPr>
      <w:ind w:left="450"/>
    </w:pPr>
  </w:style>
  <w:style w:type="paragraph" w:styleId="Revision">
    <w:name w:val="Revision"/>
    <w:hidden/>
    <w:uiPriority w:val="99"/>
    <w:semiHidden/>
    <w:rsid w:val="00E43790"/>
    <w:pPr>
      <w:widowControl/>
      <w:autoSpaceDE/>
      <w:autoSpaceDN/>
    </w:pPr>
    <w:rPr>
      <w:rFonts w:ascii="Arial" w:eastAsia="Arial" w:hAnsi="Arial" w:cs="Arial"/>
      <w:lang w:bidi="en-US"/>
    </w:rPr>
  </w:style>
  <w:style w:type="character" w:styleId="CommentReference">
    <w:name w:val="annotation reference"/>
    <w:basedOn w:val="DefaultParagraphFont"/>
    <w:semiHidden/>
    <w:unhideWhenUsed/>
    <w:rsid w:val="00E43790"/>
    <w:rPr>
      <w:sz w:val="16"/>
      <w:szCs w:val="16"/>
    </w:rPr>
  </w:style>
  <w:style w:type="paragraph" w:styleId="CommentText">
    <w:name w:val="annotation text"/>
    <w:basedOn w:val="Normal"/>
    <w:link w:val="CommentTextChar"/>
    <w:unhideWhenUsed/>
    <w:rsid w:val="00E43790"/>
    <w:rPr>
      <w:sz w:val="20"/>
      <w:szCs w:val="20"/>
    </w:rPr>
  </w:style>
  <w:style w:type="character" w:customStyle="1" w:styleId="CommentTextChar">
    <w:name w:val="Comment Text Char"/>
    <w:basedOn w:val="DefaultParagraphFont"/>
    <w:link w:val="CommentText"/>
    <w:uiPriority w:val="99"/>
    <w:rsid w:val="00E4379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43790"/>
    <w:rPr>
      <w:b/>
      <w:bCs/>
    </w:rPr>
  </w:style>
  <w:style w:type="character" w:customStyle="1" w:styleId="CommentSubjectChar">
    <w:name w:val="Comment Subject Char"/>
    <w:basedOn w:val="CommentTextChar"/>
    <w:link w:val="CommentSubject"/>
    <w:uiPriority w:val="99"/>
    <w:semiHidden/>
    <w:rsid w:val="00E43790"/>
    <w:rPr>
      <w:rFonts w:ascii="Arial" w:eastAsia="Arial" w:hAnsi="Arial" w:cs="Arial"/>
      <w:b/>
      <w:bCs/>
      <w:sz w:val="20"/>
      <w:szCs w:val="20"/>
      <w:lang w:bidi="en-US"/>
    </w:rPr>
  </w:style>
  <w:style w:type="paragraph" w:styleId="Header">
    <w:name w:val="header"/>
    <w:basedOn w:val="Normal"/>
    <w:link w:val="HeaderChar"/>
    <w:uiPriority w:val="99"/>
    <w:unhideWhenUsed/>
    <w:rsid w:val="009A54B6"/>
    <w:pPr>
      <w:tabs>
        <w:tab w:val="center" w:pos="4680"/>
        <w:tab w:val="right" w:pos="9360"/>
      </w:tabs>
    </w:pPr>
  </w:style>
  <w:style w:type="character" w:customStyle="1" w:styleId="HeaderChar">
    <w:name w:val="Header Char"/>
    <w:basedOn w:val="DefaultParagraphFont"/>
    <w:link w:val="Header"/>
    <w:uiPriority w:val="99"/>
    <w:rsid w:val="009A54B6"/>
    <w:rPr>
      <w:rFonts w:ascii="Arial" w:eastAsia="Arial" w:hAnsi="Arial" w:cs="Arial"/>
      <w:lang w:bidi="en-US"/>
    </w:rPr>
  </w:style>
  <w:style w:type="paragraph" w:styleId="Footer">
    <w:name w:val="footer"/>
    <w:basedOn w:val="Normal"/>
    <w:link w:val="FooterChar"/>
    <w:uiPriority w:val="99"/>
    <w:unhideWhenUsed/>
    <w:rsid w:val="009A54B6"/>
    <w:pPr>
      <w:tabs>
        <w:tab w:val="center" w:pos="4680"/>
        <w:tab w:val="right" w:pos="9360"/>
      </w:tabs>
    </w:pPr>
  </w:style>
  <w:style w:type="character" w:customStyle="1" w:styleId="FooterChar">
    <w:name w:val="Footer Char"/>
    <w:basedOn w:val="DefaultParagraphFont"/>
    <w:link w:val="Footer"/>
    <w:uiPriority w:val="99"/>
    <w:rsid w:val="009A54B6"/>
    <w:rPr>
      <w:rFonts w:ascii="Arial" w:eastAsia="Arial" w:hAnsi="Arial" w:cs="Arial"/>
      <w:lang w:bidi="en-US"/>
    </w:rPr>
  </w:style>
  <w:style w:type="paragraph" w:customStyle="1" w:styleId="Level2">
    <w:name w:val="Level 2"/>
    <w:basedOn w:val="Normal"/>
    <w:rsid w:val="00346DAF"/>
    <w:pPr>
      <w:numPr>
        <w:ilvl w:val="1"/>
        <w:numId w:val="7"/>
      </w:numPr>
      <w:adjustRightInd w:val="0"/>
      <w:outlineLvl w:val="1"/>
    </w:pPr>
    <w:rPr>
      <w:rFonts w:ascii="Times New Roman" w:eastAsia="Times New Roman" w:hAnsi="Times New Roman" w:cs="Times New Roman"/>
      <w:szCs w:val="24"/>
      <w:lang w:eastAsia="en-CA" w:bidi="ar-SA"/>
    </w:rPr>
  </w:style>
  <w:style w:type="paragraph" w:customStyle="1" w:styleId="Paragaph">
    <w:name w:val="Paragaph"/>
    <w:basedOn w:val="Normal"/>
    <w:rsid w:val="00346DAF"/>
    <w:pPr>
      <w:numPr>
        <w:numId w:val="7"/>
      </w:numPr>
      <w:tabs>
        <w:tab w:val="left" w:pos="720"/>
      </w:tabs>
      <w:adjustRightInd w:val="0"/>
      <w:spacing w:before="120" w:after="120"/>
      <w:outlineLvl w:val="0"/>
    </w:pPr>
    <w:rPr>
      <w:rFonts w:ascii="Times New Roman" w:eastAsia="Times New Roman" w:hAnsi="Times New Roman" w:cs="Times New Roman"/>
      <w:szCs w:val="24"/>
      <w:lang w:val="en-CA" w:eastAsia="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nya.Stelkia@sac-isc.gc.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kispioxband.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ndmanager@kispioxband.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146350-9504-40bd-8bd9-1ffe87588d1d" xsi:nil="true"/>
    <lcf76f155ced4ddcb4097134ff3c332f xmlns="cf7f6ff5-eefb-4bd7-aa5e-36972fddb7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64C4E5AE69D64686FD47AA7892EA9E" ma:contentTypeVersion="14" ma:contentTypeDescription="Create a new document." ma:contentTypeScope="" ma:versionID="7ebed2b294d25d106612bf945e3a0183">
  <xsd:schema xmlns:xsd="http://www.w3.org/2001/XMLSchema" xmlns:xs="http://www.w3.org/2001/XMLSchema" xmlns:p="http://schemas.microsoft.com/office/2006/metadata/properties" xmlns:ns2="cf7f6ff5-eefb-4bd7-aa5e-36972fddb752" xmlns:ns3="93146350-9504-40bd-8bd9-1ffe87588d1d" targetNamespace="http://schemas.microsoft.com/office/2006/metadata/properties" ma:root="true" ma:fieldsID="e31e7393ad7c9877ec9b8e5a44e82d29" ns2:_="" ns3:_="">
    <xsd:import namespace="cf7f6ff5-eefb-4bd7-aa5e-36972fddb752"/>
    <xsd:import namespace="93146350-9504-40bd-8bd9-1ffe87588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f6ff5-eefb-4bd7-aa5e-36972fddb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642a2c-183c-4473-94fc-8653165d567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46350-9504-40bd-8bd9-1ffe87588d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c1bdd98-47bf-48c1-aca6-42e0e97705dc}" ma:internalName="TaxCatchAll" ma:showField="CatchAllData" ma:web="93146350-9504-40bd-8bd9-1ffe87588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80CE-F166-4522-B254-595C8A7584CE}">
  <ds:schemaRefs>
    <ds:schemaRef ds:uri="http://schemas.microsoft.com/office/2006/metadata/properties"/>
    <ds:schemaRef ds:uri="http://schemas.microsoft.com/office/infopath/2007/PartnerControls"/>
    <ds:schemaRef ds:uri="93146350-9504-40bd-8bd9-1ffe87588d1d"/>
    <ds:schemaRef ds:uri="cf7f6ff5-eefb-4bd7-aa5e-36972fddb752"/>
  </ds:schemaRefs>
</ds:datastoreItem>
</file>

<file path=customXml/itemProps2.xml><?xml version="1.0" encoding="utf-8"?>
<ds:datastoreItem xmlns:ds="http://schemas.openxmlformats.org/officeDocument/2006/customXml" ds:itemID="{38FE1BB9-F9FE-4414-99AE-6CF1FEEEB94D}">
  <ds:schemaRefs>
    <ds:schemaRef ds:uri="http://schemas.microsoft.com/sharepoint/v3/contenttype/forms"/>
  </ds:schemaRefs>
</ds:datastoreItem>
</file>

<file path=customXml/itemProps3.xml><?xml version="1.0" encoding="utf-8"?>
<ds:datastoreItem xmlns:ds="http://schemas.openxmlformats.org/officeDocument/2006/customXml" ds:itemID="{D8649B54-A5C8-4832-A256-0F306419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f6ff5-eefb-4bd7-aa5e-36972fddb752"/>
    <ds:schemaRef ds:uri="93146350-9504-40bd-8bd9-1ffe87588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28E44-D357-4B41-AF25-2C83D5F4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Group Comments 04.24.2025.Kispiox-AWS-GCFSS_Info-Document_04.03.2025</vt:lpstr>
    </vt:vector>
  </TitlesOfParts>
  <Company>Justice Canada</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Comments 04.24.2025.Kispiox-AWS-GCFSS_Info-Document_04.03.2025</dc:title>
  <dc:creator>K Barnes</dc:creator>
  <cp:lastModifiedBy>Stelkia, Tanya (she)</cp:lastModifiedBy>
  <cp:revision>4</cp:revision>
  <cp:lastPrinted>2025-09-05T19:26:00Z</cp:lastPrinted>
  <dcterms:created xsi:type="dcterms:W3CDTF">2025-09-08T16:13:00Z</dcterms:created>
  <dcterms:modified xsi:type="dcterms:W3CDTF">2025-09-08T17:00:00Z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2021</vt:lpwstr>
  </property>
  <property fmtid="{D5CDD505-2E9C-101B-9397-08002B2CF9AE}" pid="4" name="LastSaved">
    <vt:filetime>2025-07-16T00:00:00Z</vt:filetime>
  </property>
  <property fmtid="{D5CDD505-2E9C-101B-9397-08002B2CF9AE}" pid="5" name="ContentTypeId">
    <vt:lpwstr>0x0101003864C4E5AE69D64686FD47AA7892EA9E</vt:lpwstr>
  </property>
  <property fmtid="{D5CDD505-2E9C-101B-9397-08002B2CF9AE}" pid="6" name="TaxKeyword">
    <vt:lpwstr/>
  </property>
  <property fmtid="{D5CDD505-2E9C-101B-9397-08002B2CF9AE}" pid="7" name="Security">
    <vt:lpwstr>4</vt:lpwstr>
  </property>
  <property fmtid="{D5CDD505-2E9C-101B-9397-08002B2CF9AE}" pid="8" name="Areas of Practice">
    <vt:lpwstr/>
  </property>
  <property fmtid="{D5CDD505-2E9C-101B-9397-08002B2CF9AE}" pid="9" name="j1b5dcd4430249c18cbaee35a4c35ad9">
    <vt:lpwstr/>
  </property>
  <property fmtid="{D5CDD505-2E9C-101B-9397-08002B2CF9AE}" pid="10" name="b6e2b5c1b9f145019440d5a90b55edf8">
    <vt:lpwstr/>
  </property>
  <property fmtid="{D5CDD505-2E9C-101B-9397-08002B2CF9AE}" pid="11" name="Category1">
    <vt:lpwstr/>
  </property>
  <property fmtid="{D5CDD505-2E9C-101B-9397-08002B2CF9AE}" pid="12" name="Language1">
    <vt:lpwstr>2</vt:lpwstr>
  </property>
  <property fmtid="{D5CDD505-2E9C-101B-9397-08002B2CF9AE}" pid="13" name="FileType1">
    <vt:lpwstr>6</vt:lpwstr>
  </property>
  <property fmtid="{D5CDD505-2E9C-101B-9397-08002B2CF9AE}" pid="14" name="MediaServiceImageTags">
    <vt:lpwstr/>
  </property>
</Properties>
</file>